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95B9" w14:textId="77777777" w:rsidR="003B2F75" w:rsidRDefault="003B2F75" w:rsidP="003B2F75">
      <w:pPr>
        <w:bidi w:val="0"/>
        <w:rPr>
          <w:rFonts w:ascii="PT Bold Heading" w:eastAsia="Times New Roman" w:hAnsi="PT Bold Heading" w:cs="Tahoma"/>
          <w:color w:val="111111"/>
          <w:kern w:val="36"/>
          <w:sz w:val="27"/>
          <w:szCs w:val="27"/>
          <w:rtl/>
          <w:lang w:bidi="ar-EG"/>
        </w:rPr>
      </w:pPr>
    </w:p>
    <w:p w14:paraId="3AFC90D5" w14:textId="77777777" w:rsidR="003B2F75" w:rsidRDefault="003B2F75" w:rsidP="003B2F75">
      <w:pPr>
        <w:spacing w:after="0" w:line="360" w:lineRule="auto"/>
        <w:jc w:val="both"/>
        <w:textAlignment w:val="baseline"/>
        <w:outlineLvl w:val="0"/>
        <w:rPr>
          <w:rFonts w:ascii="PT Bold Heading" w:eastAsia="Times New Roman" w:hAnsi="PT Bold Heading" w:cs="Tahoma"/>
          <w:color w:val="111111"/>
          <w:kern w:val="36"/>
          <w:sz w:val="27"/>
          <w:szCs w:val="27"/>
          <w:rtl/>
        </w:rPr>
      </w:pPr>
    </w:p>
    <w:p w14:paraId="064CFED1" w14:textId="77777777" w:rsidR="003B2F75" w:rsidRPr="00376A5B" w:rsidRDefault="003B2F75" w:rsidP="003B2F75">
      <w:pPr>
        <w:spacing w:after="0" w:line="360" w:lineRule="auto"/>
        <w:jc w:val="both"/>
        <w:textAlignment w:val="baseline"/>
        <w:outlineLvl w:val="0"/>
        <w:rPr>
          <w:rFonts w:ascii="PT Bold Heading" w:eastAsia="Times New Roman" w:hAnsi="PT Bold Heading" w:cs="Tahoma"/>
          <w:color w:val="111111"/>
          <w:kern w:val="36"/>
          <w:sz w:val="27"/>
          <w:szCs w:val="27"/>
        </w:rPr>
      </w:pPr>
      <w:r w:rsidRPr="00376A5B">
        <w:rPr>
          <w:rFonts w:ascii="PT Bold Heading" w:eastAsia="Times New Roman" w:hAnsi="PT Bold Heading" w:cs="Tahoma"/>
          <w:color w:val="111111"/>
          <w:kern w:val="36"/>
          <w:sz w:val="27"/>
          <w:szCs w:val="27"/>
          <w:rtl/>
        </w:rPr>
        <w:t>تحليل مضمون أمنيات الأطفال المستقبلية في ضوء متغيرات الموهبة والنوع والمرحلة التعليمية(</w:t>
      </w:r>
      <w:r>
        <w:rPr>
          <w:rFonts w:ascii="Tahoma" w:eastAsia="Times New Roman" w:hAnsi="Tahoma" w:cs="Tahoma"/>
          <w:color w:val="0066CC"/>
          <w:kern w:val="36"/>
          <w:sz w:val="48"/>
          <w:szCs w:val="48"/>
          <w:u w:val="single"/>
          <w:bdr w:val="none" w:sz="0" w:space="0" w:color="auto" w:frame="1"/>
        </w:rPr>
        <w:fldChar w:fldCharType="begin"/>
      </w:r>
      <w:r>
        <w:rPr>
          <w:rFonts w:ascii="Tahoma" w:eastAsia="Times New Roman" w:hAnsi="Tahoma" w:cs="Tahoma"/>
          <w:color w:val="0066CC"/>
          <w:kern w:val="36"/>
          <w:sz w:val="48"/>
          <w:szCs w:val="48"/>
          <w:u w:val="single"/>
          <w:bdr w:val="none" w:sz="0" w:space="0" w:color="auto" w:frame="1"/>
        </w:rPr>
        <w:instrText xml:space="preserve"> HYPERLINK "https://content.mandumah.com/download?t=89d313cc639a482291ab7320769f35328036d531&amp;f=PxbsRrnJMWSBv/NVN7QsWUxcV7DLsAnEadeILza57Tw=&amp;s=1" \l "_ftn1" </w:instrText>
      </w:r>
      <w:r>
        <w:rPr>
          <w:rFonts w:ascii="Tahoma" w:eastAsia="Times New Roman" w:hAnsi="Tahoma" w:cs="Tahoma"/>
          <w:color w:val="0066CC"/>
          <w:kern w:val="36"/>
          <w:sz w:val="48"/>
          <w:szCs w:val="48"/>
          <w:u w:val="single"/>
          <w:bdr w:val="none" w:sz="0" w:space="0" w:color="auto" w:frame="1"/>
        </w:rPr>
        <w:fldChar w:fldCharType="separate"/>
      </w:r>
      <w:r w:rsidRPr="00376A5B">
        <w:rPr>
          <w:rFonts w:ascii="Tahoma" w:eastAsia="Times New Roman" w:hAnsi="Tahoma" w:cs="Tahoma"/>
          <w:color w:val="0066CC"/>
          <w:kern w:val="36"/>
          <w:sz w:val="48"/>
          <w:szCs w:val="48"/>
          <w:u w:val="single"/>
          <w:bdr w:val="none" w:sz="0" w:space="0" w:color="auto" w:frame="1"/>
          <w:rtl/>
        </w:rPr>
        <w:t>[1]</w:t>
      </w:r>
      <w:r>
        <w:rPr>
          <w:rFonts w:ascii="Tahoma" w:eastAsia="Times New Roman" w:hAnsi="Tahoma" w:cs="Tahoma"/>
          <w:color w:val="0066CC"/>
          <w:kern w:val="36"/>
          <w:sz w:val="48"/>
          <w:szCs w:val="48"/>
          <w:u w:val="single"/>
          <w:bdr w:val="none" w:sz="0" w:space="0" w:color="auto" w:frame="1"/>
        </w:rPr>
        <w:fldChar w:fldCharType="end"/>
      </w:r>
      <w:r w:rsidRPr="00376A5B">
        <w:rPr>
          <w:rFonts w:ascii="PT Bold Heading" w:eastAsia="Times New Roman" w:hAnsi="PT Bold Heading" w:cs="Tahoma"/>
          <w:color w:val="111111"/>
          <w:kern w:val="36"/>
          <w:sz w:val="27"/>
          <w:szCs w:val="27"/>
          <w:rtl/>
        </w:rPr>
        <w:t>)</w:t>
      </w:r>
    </w:p>
    <w:p w14:paraId="52D85DAF" w14:textId="77777777" w:rsidR="003B2F75" w:rsidRPr="00376A5B" w:rsidRDefault="003B2F75" w:rsidP="003B2F75">
      <w:pPr>
        <w:spacing w:after="48" w:line="360" w:lineRule="auto"/>
        <w:jc w:val="both"/>
        <w:textAlignment w:val="baseline"/>
        <w:rPr>
          <w:rFonts w:ascii="Tahoma" w:eastAsia="Times New Roman" w:hAnsi="Tahoma" w:cs="Tahoma"/>
          <w:color w:val="000000"/>
          <w:sz w:val="18"/>
          <w:szCs w:val="18"/>
          <w:rtl/>
        </w:rPr>
      </w:pPr>
      <w:r w:rsidRPr="00376A5B">
        <w:rPr>
          <w:rFonts w:ascii="Tahoma" w:eastAsia="Times New Roman" w:hAnsi="Tahoma" w:cs="Tahoma"/>
          <w:b/>
          <w:bCs/>
          <w:color w:val="000000"/>
          <w:sz w:val="18"/>
          <w:szCs w:val="18"/>
          <w:rtl/>
        </w:rPr>
        <w:t>دكتور: أيمن عامر</w:t>
      </w:r>
    </w:p>
    <w:p w14:paraId="518EE089" w14:textId="77777777" w:rsidR="003B2F75" w:rsidRPr="00376A5B" w:rsidRDefault="003B2F75" w:rsidP="003B2F75">
      <w:pPr>
        <w:spacing w:after="48" w:line="360" w:lineRule="auto"/>
        <w:jc w:val="both"/>
        <w:textAlignment w:val="baseline"/>
        <w:rPr>
          <w:rFonts w:ascii="Tahoma" w:eastAsia="Times New Roman" w:hAnsi="Tahoma" w:cs="Tahoma"/>
          <w:color w:val="000000"/>
          <w:sz w:val="18"/>
          <w:szCs w:val="18"/>
          <w:rtl/>
        </w:rPr>
      </w:pPr>
      <w:r w:rsidRPr="00376A5B">
        <w:rPr>
          <w:rFonts w:ascii="Tahoma" w:eastAsia="Times New Roman" w:hAnsi="Tahoma" w:cs="Tahoma"/>
          <w:b/>
          <w:bCs/>
          <w:color w:val="000000"/>
          <w:sz w:val="18"/>
          <w:szCs w:val="18"/>
          <w:rtl/>
        </w:rPr>
        <w:t>قسم علم النفس - جامعة القاهرة - مصر</w:t>
      </w:r>
    </w:p>
    <w:p w14:paraId="7148B91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الأهداف: أجريت هذه بهدف الكشف عن الأمنيات السائدة لدى الأطفال والمراهقين من تلاميذ المرحلتين الابتدائية والإعدادية (ن=114)، والتي يُقِرون بأنها تمثل غايات كبرى يسعون إلى تحقيقها مستقبلا، مع المقارنة بين أفراد العينة بعد تقسيمهم إلى مجموعات وفقا لمتغيرات العمر والجنس والموهبة، المنهج والإجراءات: باستخدام منهج تحليل المضمون، تم الكشف عن دلالات هذه الأمنيات، في ضوء خمس فئات للتحليل اقترحتها الدراسة تمثلت في: واقعية الأمنيات مقابل عدم واقعيتها، وتمركز الأمنيات حول الذات مقابل تمركزها حول الآخرين، وإمكان تحقق الأمنيات مقابل صعوبتها وعمومية الأمنيات مقابل خصوصيتها، والمضمون المباشر للأمنيات ودلالتها. كما تم إلقاء الضوء على المعوقات المدركة مقابل الميسرات المدركة لتحقيق هذه الأمنيات. وقد استخدم مقياس مفتوح النهايات لرصد الأمنيات (من إعداد الباحث)، فضلا عن اختبار الخيال الشكلي (حنورة، 2003)، واختبار تورانس الشكلي المعرب (سليمان وأبو جطب، 1974)، واختبار المصفوفات المتدرجة المعرب (عوض، 1999) كمؤشرات لتحديد متغير الموهبة. النتائج: شكلت الأمنيات الواقعية النفعية والأمنيات المرتكزة حول الذات، والأمنيات الغيبية، النسبة الأكبر من </w:t>
      </w:r>
      <w:r w:rsidRPr="00281CC4">
        <w:rPr>
          <w:rFonts w:ascii="Simplified Arabic" w:hAnsi="Simplified Arabic" w:cs="Simplified Arabic"/>
          <w:sz w:val="32"/>
          <w:szCs w:val="32"/>
          <w:rtl/>
          <w:lang w:bidi="ar-BH"/>
        </w:rPr>
        <w:lastRenderedPageBreak/>
        <w:t>الأمنيات الشائعة بين أفراد العينة، ومن ثم فُسرت النتائج في ضوء الخصوصية الحضارية للمجتمع البحريني الذي أجريت على أطفاله الدراسة.</w:t>
      </w:r>
    </w:p>
    <w:p w14:paraId="0DF09E17" w14:textId="77777777" w:rsidR="003B2F75" w:rsidRPr="009E7B4C" w:rsidRDefault="003B2F75" w:rsidP="003B2F75">
      <w:pPr>
        <w:spacing w:line="360" w:lineRule="auto"/>
        <w:jc w:val="both"/>
        <w:rPr>
          <w:rFonts w:ascii="Tahoma" w:eastAsia="Times New Roman" w:hAnsi="Tahoma" w:cs="Tahoma"/>
          <w:b/>
          <w:bCs/>
          <w:color w:val="111111"/>
          <w:sz w:val="23"/>
          <w:szCs w:val="23"/>
        </w:rPr>
      </w:pPr>
      <w:proofErr w:type="gramStart"/>
      <w:r w:rsidRPr="00376A5B">
        <w:rPr>
          <w:rFonts w:ascii="Tahoma" w:eastAsia="Times New Roman" w:hAnsi="Tahoma" w:cs="Tahoma"/>
          <w:color w:val="000000"/>
          <w:sz w:val="18"/>
          <w:szCs w:val="18"/>
        </w:rPr>
        <w:t>.</w:t>
      </w:r>
      <w:r w:rsidRPr="009E7B4C">
        <w:rPr>
          <w:rFonts w:ascii="Tahoma" w:eastAsia="Times New Roman" w:hAnsi="Tahoma" w:cs="Tahoma"/>
          <w:b/>
          <w:bCs/>
          <w:color w:val="111111"/>
          <w:sz w:val="23"/>
          <w:szCs w:val="23"/>
          <w:rtl/>
        </w:rPr>
        <w:t>مقدمة</w:t>
      </w:r>
      <w:proofErr w:type="gramEnd"/>
      <w:r w:rsidRPr="009E7B4C">
        <w:rPr>
          <w:rFonts w:ascii="Tahoma" w:eastAsia="Times New Roman" w:hAnsi="Tahoma" w:cs="Tahoma"/>
          <w:b/>
          <w:bCs/>
          <w:color w:val="111111"/>
          <w:sz w:val="23"/>
          <w:szCs w:val="23"/>
          <w:rtl/>
        </w:rPr>
        <w:t>:</w:t>
      </w:r>
    </w:p>
    <w:p w14:paraId="62ED94D2"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تعكس أمنيات (</w:t>
      </w:r>
      <w:bookmarkStart w:id="0" w:name="_ftnref2"/>
      <w:bookmarkEnd w:id="0"/>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"_ftn2</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[2]</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الأطفال عديدا من الجوانب ذات الدلالة في فهم شخصيتهم، وفي فهم دلالات سلوكهم الارتقائي (</w:t>
      </w:r>
      <w:r w:rsidRPr="00281CC4">
        <w:rPr>
          <w:rFonts w:ascii="Simplified Arabic" w:hAnsi="Simplified Arabic" w:cs="Simplified Arabic"/>
          <w:sz w:val="32"/>
          <w:szCs w:val="32"/>
          <w:lang w:bidi="ar-BH"/>
        </w:rPr>
        <w:t>Steinberg et ,al.</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2009</w:t>
      </w:r>
      <w:r w:rsidRPr="00281CC4">
        <w:rPr>
          <w:rFonts w:ascii="Simplified Arabic" w:hAnsi="Simplified Arabic" w:cs="Simplified Arabic"/>
          <w:sz w:val="32"/>
          <w:szCs w:val="32"/>
          <w:rtl/>
          <w:lang w:bidi="ar-BH"/>
        </w:rPr>
        <w:t>) وسلوكهم المميز لأدوارهم الجنسية (كذكور وإناث) (</w:t>
      </w:r>
      <w:r w:rsidRPr="00281CC4">
        <w:rPr>
          <w:rFonts w:ascii="Simplified Arabic" w:hAnsi="Simplified Arabic" w:cs="Simplified Arabic"/>
          <w:sz w:val="32"/>
          <w:szCs w:val="32"/>
          <w:lang w:bidi="ar-BH"/>
        </w:rPr>
        <w:t>Chiu</w:t>
      </w:r>
      <w:r w:rsidRPr="00281CC4">
        <w:rPr>
          <w:rFonts w:ascii="Simplified Arabic" w:hAnsi="Simplified Arabic" w:cs="Simplified Arabic"/>
          <w:sz w:val="32"/>
          <w:szCs w:val="32"/>
          <w:rtl/>
          <w:lang w:bidi="ar-BH"/>
        </w:rPr>
        <w:t>&amp;</w:t>
      </w:r>
      <w:proofErr w:type="spellStart"/>
      <w:r w:rsidRPr="00281CC4">
        <w:rPr>
          <w:rFonts w:ascii="Simplified Arabic" w:hAnsi="Simplified Arabic" w:cs="Simplified Arabic"/>
          <w:sz w:val="32"/>
          <w:szCs w:val="32"/>
          <w:lang w:bidi="ar-BH"/>
        </w:rPr>
        <w:t>Nevius</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1990</w:t>
      </w:r>
      <w:r w:rsidRPr="00281CC4">
        <w:rPr>
          <w:rFonts w:ascii="Simplified Arabic" w:hAnsi="Simplified Arabic" w:cs="Simplified Arabic"/>
          <w:sz w:val="32"/>
          <w:szCs w:val="32"/>
          <w:rtl/>
          <w:lang w:bidi="ar-BH"/>
        </w:rPr>
        <w:t>) وبذلك يتيح تحليل الأمنيات الفرصة للتعرف على الرغبات غير المتحققة لديهم – والتي تجد في الأمنيات منفذا للتعبير عنها - وكذلك التعرف على نوع الخيالات، والتخييلات التي تتراءى لهم (</w:t>
      </w:r>
      <w:r w:rsidRPr="00281CC4">
        <w:rPr>
          <w:rFonts w:ascii="Simplified Arabic" w:hAnsi="Simplified Arabic" w:cs="Simplified Arabic"/>
          <w:sz w:val="32"/>
          <w:szCs w:val="32"/>
          <w:lang w:bidi="ar-BH"/>
        </w:rPr>
        <w:t>Robbins</w:t>
      </w:r>
      <w:r w:rsidRPr="00281CC4">
        <w:rPr>
          <w:rFonts w:ascii="Simplified Arabic" w:hAnsi="Simplified Arabic" w:cs="Simplified Arabic"/>
          <w:sz w:val="32"/>
          <w:szCs w:val="32"/>
          <w:rtl/>
          <w:lang w:bidi="ar-BH"/>
        </w:rPr>
        <w:t xml:space="preserve">&amp; </w:t>
      </w:r>
      <w:r w:rsidRPr="00281CC4">
        <w:rPr>
          <w:rFonts w:ascii="Simplified Arabic" w:hAnsi="Simplified Arabic" w:cs="Simplified Arabic"/>
          <w:sz w:val="32"/>
          <w:szCs w:val="32"/>
          <w:lang w:bidi="ar-BH"/>
        </w:rPr>
        <w:t>Brayan</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 كما تكشف عن توجهاتهم نحو المستقبل، واتجاهاتهم نحو الذات والآخرين، وتوقعاتهم وخططهم المستقبلية (</w:t>
      </w:r>
      <w:proofErr w:type="spellStart"/>
      <w:r w:rsidRPr="00281CC4">
        <w:rPr>
          <w:rFonts w:ascii="Simplified Arabic" w:hAnsi="Simplified Arabic" w:cs="Simplified Arabic"/>
          <w:sz w:val="32"/>
          <w:szCs w:val="32"/>
          <w:lang w:bidi="ar-BH"/>
        </w:rPr>
        <w:t>Tyskova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1981; Conley</w:t>
      </w:r>
      <w:r w:rsidRPr="00281CC4">
        <w:rPr>
          <w:rFonts w:ascii="Simplified Arabic" w:hAnsi="Simplified Arabic" w:cs="Simplified Arabic"/>
          <w:sz w:val="32"/>
          <w:szCs w:val="32"/>
          <w:rtl/>
          <w:lang w:bidi="ar-BH"/>
        </w:rPr>
        <w:t>، 2001)، هذا إلى جانب ما يقدمه تحليل هذه الأمنيات من مؤشرات عن نوع المعوقات المدركة من قبل الأطفال، التي تحول دون تحقيقهم لرغباتهم المأمولة، وأهدافهم المنشودة، ومواجهة ما يعترضهم من مشكلات مليجي، (</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 xml:space="preserve">2004; </w:t>
      </w:r>
      <w:proofErr w:type="spellStart"/>
      <w:r w:rsidRPr="00281CC4">
        <w:rPr>
          <w:rFonts w:ascii="Simplified Arabic" w:hAnsi="Simplified Arabic" w:cs="Simplified Arabic"/>
          <w:sz w:val="32"/>
          <w:szCs w:val="32"/>
          <w:lang w:bidi="ar-BH"/>
        </w:rPr>
        <w:t>Lavi</w:t>
      </w:r>
      <w:proofErr w:type="spellEnd"/>
      <w:r w:rsidRPr="00281CC4">
        <w:rPr>
          <w:rFonts w:ascii="Simplified Arabic" w:hAnsi="Simplified Arabic" w:cs="Simplified Arabic"/>
          <w:sz w:val="32"/>
          <w:szCs w:val="32"/>
          <w:rtl/>
          <w:lang w:bidi="ar-BH"/>
        </w:rPr>
        <w:t xml:space="preserve"> &amp;2000. </w:t>
      </w:r>
      <w:r w:rsidRPr="00281CC4">
        <w:rPr>
          <w:rFonts w:ascii="Simplified Arabic" w:hAnsi="Simplified Arabic" w:cs="Simplified Arabic"/>
          <w:sz w:val="32"/>
          <w:szCs w:val="32"/>
          <w:lang w:bidi="ar-BH"/>
        </w:rPr>
        <w:t>Solomon</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2005</w:t>
      </w:r>
      <w:r w:rsidRPr="00281CC4">
        <w:rPr>
          <w:rFonts w:ascii="Simplified Arabic" w:hAnsi="Simplified Arabic" w:cs="Simplified Arabic"/>
          <w:sz w:val="32"/>
          <w:szCs w:val="32"/>
          <w:rtl/>
          <w:lang w:bidi="ar-BH"/>
        </w:rPr>
        <w:t>).</w:t>
      </w:r>
    </w:p>
    <w:p w14:paraId="4F732C88"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وتقوم الأمنيات – وما يرتبط بها من خيالات – بدور واضح في النمو العقلي والاجتماعي للطفل، فيسمح التفكير الخيالي له بأن يحل بعضا من مشكلات سلوكه الاجتماعي على المستوى الخيالي، وأن يقلل من حجم التوتر المصاحب لعجزه عن بلوغ ما يرغبه (الطيب، 2006).</w:t>
      </w:r>
    </w:p>
    <w:p w14:paraId="10803AF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ويشير بعض الباحثين إلى الأهمية التربوية والإكلينيكية لدراسة الأمنيات لدى التلاميذ، فيشير تشو ونيفيس (</w:t>
      </w:r>
      <w:r w:rsidRPr="00281CC4">
        <w:rPr>
          <w:rFonts w:ascii="Simplified Arabic" w:hAnsi="Simplified Arabic" w:cs="Simplified Arabic"/>
          <w:sz w:val="32"/>
          <w:szCs w:val="32"/>
          <w:lang w:bidi="ar-BH"/>
        </w:rPr>
        <w:t>Chiu</w:t>
      </w:r>
      <w:r w:rsidRPr="00281CC4">
        <w:rPr>
          <w:rFonts w:ascii="Simplified Arabic" w:hAnsi="Simplified Arabic" w:cs="Simplified Arabic"/>
          <w:sz w:val="32"/>
          <w:szCs w:val="32"/>
          <w:rtl/>
          <w:lang w:bidi="ar-BH"/>
        </w:rPr>
        <w:t xml:space="preserve">، </w:t>
      </w:r>
      <w:proofErr w:type="spellStart"/>
      <w:r w:rsidRPr="00281CC4">
        <w:rPr>
          <w:rFonts w:ascii="Simplified Arabic" w:hAnsi="Simplified Arabic" w:cs="Simplified Arabic"/>
          <w:sz w:val="32"/>
          <w:szCs w:val="32"/>
          <w:lang w:bidi="ar-BH"/>
        </w:rPr>
        <w:t>Nervius</w:t>
      </w:r>
      <w:proofErr w:type="spellEnd"/>
      <w:r w:rsidRPr="00281CC4">
        <w:rPr>
          <w:rFonts w:ascii="Simplified Arabic" w:hAnsi="Simplified Arabic" w:cs="Simplified Arabic"/>
          <w:sz w:val="32"/>
          <w:szCs w:val="32"/>
          <w:lang w:bidi="ar-BH"/>
        </w:rPr>
        <w:t>. 1990</w:t>
      </w:r>
      <w:r w:rsidRPr="00281CC4">
        <w:rPr>
          <w:rFonts w:ascii="Simplified Arabic" w:hAnsi="Simplified Arabic" w:cs="Simplified Arabic"/>
          <w:sz w:val="32"/>
          <w:szCs w:val="32"/>
          <w:rtl/>
          <w:lang w:bidi="ar-BH"/>
        </w:rPr>
        <w:t>) إلى أن التعرف على رغبات التلاميذ لها أكثر من الدلالة الوصفية التي تخرج بها نتائج الدراسات، بل إنها تنطوي على دلالات لها أهميتها وقيمتها لدى المدرسين والمختصين بالإرشاد النفسي والأكاديمي، حيث إنها تعطي تصورا واضحا عن التوجهات النفسية والاجتماعية لدى التلاميذ. وهو ما يجد له داعما في عديد من الدراسات، فيؤكد ميزا وسومر ارتباط التوجه نحو المستقبل بالأداء الأكاديمي، والتحصيل الدراسي (</w:t>
      </w:r>
      <w:proofErr w:type="spellStart"/>
      <w:r w:rsidRPr="00281CC4">
        <w:rPr>
          <w:rFonts w:ascii="Simplified Arabic" w:hAnsi="Simplified Arabic" w:cs="Simplified Arabic"/>
          <w:sz w:val="32"/>
          <w:szCs w:val="32"/>
          <w:lang w:bidi="ar-BH"/>
        </w:rPr>
        <w:t>miza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Somers,2004</w:t>
      </w:r>
      <w:r w:rsidRPr="00281CC4">
        <w:rPr>
          <w:rFonts w:ascii="Simplified Arabic" w:hAnsi="Simplified Arabic" w:cs="Simplified Arabic"/>
          <w:sz w:val="32"/>
          <w:szCs w:val="32"/>
          <w:rtl/>
          <w:lang w:bidi="ar-BH"/>
        </w:rPr>
        <w:t>)، ويشير كونلي (</w:t>
      </w:r>
      <w:r w:rsidRPr="00281CC4">
        <w:rPr>
          <w:rFonts w:ascii="Simplified Arabic" w:hAnsi="Simplified Arabic" w:cs="Simplified Arabic"/>
          <w:sz w:val="32"/>
          <w:szCs w:val="32"/>
          <w:lang w:bidi="ar-BH"/>
        </w:rPr>
        <w:t>Conley</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2001</w:t>
      </w:r>
      <w:r w:rsidRPr="00281CC4">
        <w:rPr>
          <w:rFonts w:ascii="Simplified Arabic" w:hAnsi="Simplified Arabic" w:cs="Simplified Arabic"/>
          <w:sz w:val="32"/>
          <w:szCs w:val="32"/>
          <w:rtl/>
          <w:lang w:bidi="ar-BH"/>
        </w:rPr>
        <w:t>) إلى أن التوجه الإيجابي نحو المستقبل يمثل عاملا وقائيا من السلوكيات العداونية والمنحرفة.</w:t>
      </w:r>
    </w:p>
    <w:p w14:paraId="2263F718"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وتكشف مراجعة التراث البحثي المتعلق بدراسة " الأمنيات" لدى الأطفال والمراهقين إلى إمكان تمييز ثلاث زوايا رئيسة لتناول هذا المفهوم:</w:t>
      </w:r>
    </w:p>
    <w:p w14:paraId="700B1ED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الزاوية الأولى: يُنظر من خلالها " للأمنيات" بوصفها تعبيرا عن أنماط التفكير الخيالي لدى الأفراد.</w:t>
      </w:r>
    </w:p>
    <w:p w14:paraId="75AC31F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أما الزاوية الثانية: فيُنظر من خلالها "للأمنيات" بوصفها انعكاسا لنمط التفكير الرغبي المتمني (التفكير بالتمني(</w:t>
      </w:r>
      <w:bookmarkStart w:id="1" w:name="_ftnref3"/>
      <w:bookmarkEnd w:id="1"/>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"_ftn3</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[3]</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المرتبط بما يراود الأفراد من تخييلات(</w:t>
      </w:r>
      <w:bookmarkStart w:id="2" w:name="_ftnref4"/>
      <w:bookmarkEnd w:id="2"/>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"_ftn4</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[4]</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مع محاولة استشفاف وظيفتها النفسية في البناء الكلي للشخصية.</w:t>
      </w:r>
    </w:p>
    <w:p w14:paraId="6A05D2B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والزاوية الثالثة: ينظر من خلالها للأمنيات بوصفها عاكسة ومعبرة عن توجهات الفرد نحو المستقبل، ومنبئة بتوقعاته وخططه المستقبلية.</w:t>
      </w:r>
    </w:p>
    <w:p w14:paraId="7C722F7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وإذا كانت الزاويتان الأولى والثانية تتناولان الأمنيات ذات الطابع غير الواقعي، المتحررة من قيود المنطق والتحليل المتعقل للواقع، فإن الزاوية الثالثة تتناول الأمنيات كواقع مدرك وأهداف ملموسة، تشكلها اتجاهات وتصورات منطقية، وتحليل للإمكانات المتاحة والاستعدادات المتوفرة، وما يصاحب ذلك كله من مشاعر التشاؤم والتفاؤل، والأمل واليأس (</w:t>
      </w:r>
      <w:proofErr w:type="spellStart"/>
      <w:r w:rsidRPr="00281CC4">
        <w:rPr>
          <w:rFonts w:ascii="Simplified Arabic" w:hAnsi="Simplified Arabic" w:cs="Simplified Arabic"/>
          <w:sz w:val="32"/>
          <w:szCs w:val="32"/>
          <w:lang w:bidi="ar-BH"/>
        </w:rPr>
        <w:t>Tyskova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1981</w:t>
      </w:r>
      <w:r w:rsidRPr="00281CC4">
        <w:rPr>
          <w:rFonts w:ascii="Simplified Arabic" w:hAnsi="Simplified Arabic" w:cs="Simplified Arabic"/>
          <w:sz w:val="32"/>
          <w:szCs w:val="32"/>
          <w:rtl/>
          <w:lang w:bidi="ar-BH"/>
        </w:rPr>
        <w:t>).</w:t>
      </w:r>
    </w:p>
    <w:p w14:paraId="4393D8C6" w14:textId="77777777" w:rsidR="003B2F75" w:rsidRPr="00376A5B" w:rsidRDefault="003B2F75" w:rsidP="003B2F75">
      <w:pPr>
        <w:spacing w:line="360" w:lineRule="auto"/>
        <w:jc w:val="both"/>
        <w:rPr>
          <w:rFonts w:ascii="Tahoma" w:eastAsia="Times New Roman" w:hAnsi="Tahoma" w:cs="Tahoma"/>
          <w:color w:val="000000"/>
          <w:sz w:val="18"/>
          <w:szCs w:val="18"/>
          <w:rtl/>
        </w:rPr>
      </w:pPr>
      <w:r w:rsidRPr="00281CC4">
        <w:rPr>
          <w:rFonts w:ascii="Simplified Arabic" w:hAnsi="Simplified Arabic" w:cs="Simplified Arabic"/>
          <w:sz w:val="32"/>
          <w:szCs w:val="32"/>
          <w:rtl/>
          <w:lang w:bidi="ar-BH"/>
        </w:rPr>
        <w:t>ويمكن فهم ما تنطوي عليه هذه الزوايا الثلاث من دلالات من خلال الوقوف على المفاهيم الشائع استخدامها في مجال دراسة الخيال وعلاقة كل</w:t>
      </w:r>
      <w:r w:rsidRPr="00376A5B">
        <w:rPr>
          <w:rFonts w:ascii="Tahoma" w:eastAsia="Times New Roman" w:hAnsi="Tahoma" w:cs="Tahoma"/>
          <w:color w:val="000000"/>
          <w:sz w:val="18"/>
          <w:szCs w:val="18"/>
          <w:rtl/>
        </w:rPr>
        <w:t xml:space="preserve"> منها بمفهوم الأمنيات.</w:t>
      </w:r>
    </w:p>
    <w:p w14:paraId="19EFF72D" w14:textId="77777777" w:rsidR="003B2F75" w:rsidRPr="00376A5B" w:rsidRDefault="003B2F75" w:rsidP="003B2F75">
      <w:pPr>
        <w:spacing w:after="48" w:line="360" w:lineRule="auto"/>
        <w:jc w:val="both"/>
        <w:textAlignment w:val="baseline"/>
        <w:rPr>
          <w:rFonts w:ascii="Tahoma" w:eastAsia="Times New Roman" w:hAnsi="Tahoma" w:cs="Tahoma"/>
          <w:color w:val="000000"/>
          <w:sz w:val="18"/>
          <w:szCs w:val="18"/>
          <w:rtl/>
        </w:rPr>
      </w:pPr>
      <w:r w:rsidRPr="00376A5B">
        <w:rPr>
          <w:rFonts w:ascii="Tahoma" w:eastAsia="Times New Roman" w:hAnsi="Tahoma" w:cs="Tahoma"/>
          <w:b/>
          <w:bCs/>
          <w:color w:val="000000"/>
          <w:sz w:val="18"/>
          <w:szCs w:val="18"/>
          <w:rtl/>
        </w:rPr>
        <w:t>المفاهيم</w:t>
      </w:r>
      <w:r w:rsidRPr="00376A5B">
        <w:rPr>
          <w:rFonts w:ascii="Tahoma" w:eastAsia="Times New Roman" w:hAnsi="Tahoma" w:cs="Tahoma"/>
          <w:color w:val="000000"/>
          <w:sz w:val="18"/>
          <w:szCs w:val="18"/>
          <w:rtl/>
        </w:rPr>
        <w:t>:</w:t>
      </w:r>
    </w:p>
    <w:p w14:paraId="25EA4B9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تشير "الأمنيات" بالمعنى النفسي إلى المشاعر المرتبطة بالرغبات النوعية لدى الفرد، أو المشاعر المصاحبة لحالات عدم الرضا التي تولد حاجة لدى الفرد للتخلص على المستوى النفسي من هذه المشاعر، والتي يعبر عنها في صورة أمنية، أو أمل يتمنى تحققه، وهي من زاوية أخرى، تشير إلى التفضيلات الخاصة بتحقيق شيء ما، واستحسان تحققه (</w:t>
      </w:r>
      <w:proofErr w:type="spellStart"/>
      <w:r w:rsidRPr="00281CC4">
        <w:rPr>
          <w:rFonts w:ascii="Simplified Arabic" w:hAnsi="Simplified Arabic" w:cs="Simplified Arabic"/>
          <w:sz w:val="32"/>
          <w:szCs w:val="32"/>
          <w:lang w:bidi="ar-BH"/>
        </w:rPr>
        <w:t>Hoighton</w:t>
      </w:r>
      <w:proofErr w:type="spellEnd"/>
      <w:r w:rsidRPr="00281CC4">
        <w:rPr>
          <w:rFonts w:ascii="Simplified Arabic" w:hAnsi="Simplified Arabic" w:cs="Simplified Arabic"/>
          <w:sz w:val="32"/>
          <w:szCs w:val="32"/>
          <w:lang w:bidi="ar-BH"/>
        </w:rPr>
        <w:t xml:space="preserve"> Mifflin. Company</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2003</w:t>
      </w:r>
      <w:r w:rsidRPr="00281CC4">
        <w:rPr>
          <w:rFonts w:ascii="Simplified Arabic" w:hAnsi="Simplified Arabic" w:cs="Simplified Arabic"/>
          <w:sz w:val="32"/>
          <w:szCs w:val="32"/>
          <w:rtl/>
          <w:lang w:bidi="ar-BH"/>
        </w:rPr>
        <w:t>).</w:t>
      </w:r>
    </w:p>
    <w:p w14:paraId="2863D72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وفي إطار هذا المعنى، جاء ربط " الأمنيات" بالتفكير الخيالي من ناحية وبالتفكير التخييلي من ناحية ثانية، وبالنظرة المستقبلية(</w:t>
      </w:r>
      <w:bookmarkStart w:id="3" w:name="_ftnref5"/>
      <w:bookmarkEnd w:id="3"/>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"_ftn5</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[5]</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(أو التوجهات نحو المستقبل ) (</w:t>
      </w:r>
      <w:bookmarkStart w:id="4" w:name="_ftnref6"/>
      <w:bookmarkEnd w:id="4"/>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"_ftn6</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[6]</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)من ناحية ثالثة.</w:t>
      </w:r>
    </w:p>
    <w:p w14:paraId="1942869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الدراسات السابقة:</w:t>
      </w:r>
    </w:p>
    <w:p w14:paraId="2832B70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تعددت الدراسات التي تناولت أمنيات الأفراد، ولكنها اتخذت زوايا عديدة في تناول هذا المفهوم، ويمكن تقسيم الدراسات في هذا الإطار إلى دراسات توجهت مباشرة لدراسة الأمنيات التي يرغب في تحقيقها الأفراد وهذه عددها قليل للغاية، وهناك دراسات أخرى تناولت أمنيات الأفراد في ضوء مفهوم الأنماط التخيلية، وثالثة (وهي الأكثر عددا) تناولت أمنيات الأفراد في ضوء مفهوم التوجه نحو المستقبل.</w:t>
      </w:r>
    </w:p>
    <w:p w14:paraId="3CA5909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ومن الدراسات القليلة التي تندرج تحت النوع الأول والتي انصب اهتمامها على التحليل المباشر لأمنيات الأفراد الدراسة التي أجراها تشو ونيفيس (</w:t>
      </w:r>
      <w:r w:rsidRPr="00281CC4">
        <w:rPr>
          <w:rFonts w:ascii="Simplified Arabic" w:hAnsi="Simplified Arabic" w:cs="Simplified Arabic"/>
          <w:sz w:val="32"/>
          <w:szCs w:val="32"/>
          <w:lang w:bidi="ar-BH"/>
        </w:rPr>
        <w:t>Chiu</w:t>
      </w:r>
      <w:r w:rsidRPr="00281CC4">
        <w:rPr>
          <w:rFonts w:ascii="Simplified Arabic" w:hAnsi="Simplified Arabic" w:cs="Simplified Arabic"/>
          <w:sz w:val="32"/>
          <w:szCs w:val="32"/>
          <w:rtl/>
          <w:lang w:bidi="ar-BH"/>
        </w:rPr>
        <w:t xml:space="preserve">، </w:t>
      </w:r>
      <w:proofErr w:type="spellStart"/>
      <w:r w:rsidRPr="00281CC4">
        <w:rPr>
          <w:rFonts w:ascii="Simplified Arabic" w:hAnsi="Simplified Arabic" w:cs="Simplified Arabic"/>
          <w:sz w:val="32"/>
          <w:szCs w:val="32"/>
          <w:lang w:bidi="ar-BH"/>
        </w:rPr>
        <w:t>Nevius</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1990</w:t>
      </w:r>
      <w:r w:rsidRPr="00281CC4">
        <w:rPr>
          <w:rFonts w:ascii="Simplified Arabic" w:hAnsi="Simplified Arabic" w:cs="Simplified Arabic"/>
          <w:sz w:val="32"/>
          <w:szCs w:val="32"/>
          <w:rtl/>
          <w:lang w:bidi="ar-BH"/>
        </w:rPr>
        <w:t>) على عينة من المراهقين بالولايات المتحدة الأمريكية (موهوبين وغير موهوبين). وقد بينت نتائجها أن الأمنيات الشخصية كانت هي الأمنيات الأكثر شيوعا لدى أفراد العينة (من الموهوبين وغير الموهوبين) ومع ذلك فإن المراهقين الموهوبين كانوا أكثر تعبيرا عن الأمنيات ذات الطابع الإثاري إذا ما قورونوا بغير الموهوبين، وأن حج الأهداف التي يطمحون إلى تحقيقها أقل نسبيا مما هو لدى غير الموهوبين. كما بينت النتائج كذلك أن الذكور أكثر ميلا من الإناث إلى ذكر الأمنيات التي تتعلق بالرغبة في تملك الأشياء المادية.</w:t>
      </w:r>
    </w:p>
    <w:p w14:paraId="36A9D2E4"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في مقابل ذلك، تناول عصام الطيب (2006) مفهوم الأمنيات من زاوية ثانية وذلك في ضوء مفهوم الأنماط التخيلية، حيث أجرى الباحث دراستين حول الأنماط التخيلية لدى الشباب، على عينة واحدة من التلاميذ وتلميذات المدارس الصناعية بمصر، كانت الدراسة الأولى ذات توجه منهجي قياسي، حيث هدف الباحث (الطيب، 2006، ص 241: 262) إلى الكشف عن أنماط التفكير التخيلي لدى عينة قوامها (240) طالبا وطالبة في سنوات دراسية مختلفة وتخصصات مختلفة بالتعليم الصناعي، سعيا إلى وضع استخبار لقياس هذه الأنماط من التفكير. ومن خلال تحليله لما ذكره الطلاب عن التخيلات التي تتراءى لهم أثناء مسار الحياة اليومية داخل المدرسة وخارجها، استخلص الباحث ستة عوامل من المقياس كشفت عن الأنماط التخيلية لدى عينة الدراسة، والتي كانت عبارة عن مجموعة من الأمنيات التي يرغب التلاميذ في بلوغها، وتتراءى لديهم في صورة أنماط تخيلية متكررة، وقد شملت هذه الأبعاد ما أطلق عليه الباحث: التفكير التخيلي البطولي، والتفكير التخيلي المستقبلي، والتفكير التخيلي التقمصي، والتفكير التخيلي العدواني، والتفكير التخيلي العاطفي، والتفكير التخيلي الخارق للطبيعة.</w:t>
      </w:r>
    </w:p>
    <w:p w14:paraId="2C0C5856"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أما دراسته الثانية (الطيب، 2006، ص 265 - 266) فهدفت إلى التعرف على أنماط التفكير التخيلي لدى العينة نفسها، والتعرف على أنماط التفكير الخيالي لدى طلاب التعليم الفني الصناعي، وعلاقتها بالتفكير الإبداعي، والكشف عن الفروق بين أفراد العينة في أنماط التفكير التخيلي (باختلاف النوع، والصف الدراسي، ونوع التخصص الدراسي). وقد أسفرت نتائج الدراسة </w:t>
      </w:r>
      <w:r w:rsidRPr="00281CC4">
        <w:rPr>
          <w:rFonts w:ascii="Simplified Arabic" w:hAnsi="Simplified Arabic" w:cs="Simplified Arabic"/>
          <w:sz w:val="32"/>
          <w:szCs w:val="32"/>
          <w:rtl/>
          <w:lang w:bidi="ar-BH"/>
        </w:rPr>
        <w:lastRenderedPageBreak/>
        <w:t>عن الكشف عن سيادة أنماط التفكير الخيالي الستة السابقة لدى تلاميذ المدارس الفنية، كما وجودت علاقة ارتباطية دالة بين أنماط التفكير الخيالي، وقدرات التفكير الإبداعي، ووجدت كذلك فروق دالة بين مرتفعي القدرات الإبداعية ومنخفضي القدرات الإبداعية على مختلف أنماط التفكير الخيالي، في حين وجدت فروق بين الصفوف المختلفة على عدد محدود من أبعاد التفكير الخيالي (وهي بعد السلوك الخيالي العدواني). أما الفروق بين الذكور والإناث فلم تظهر فروق دالة بين الجنسين.</w:t>
      </w:r>
    </w:p>
    <w:p w14:paraId="70A5971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أما النوع الثالث من الدراسات التي تناولت بين ثناياها أمنيات الأفراد، فقد أجريت في ضوء مفهوم التوجهات المستقبلية</w:t>
      </w:r>
      <w:bookmarkStart w:id="5" w:name="_ftnref10"/>
      <w:bookmarkEnd w:id="5"/>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"_ftn10</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[10]</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حيث سعت هذه الدراسات إلى الكشف عن توجهات الأفراد نحو المستقبل، ولكن معظم هذه الدراسات اهتمت بطلاب الجامعة أو بتلاميذ المرحلة الثانوية، ولم يتم سؤال الطلاب في هذه الدراسات عن أمنياتهم بقدر ما ارتكزت الأسئلة على التوقعات والاتجاهات والاهتمامات المستقبلية وتقييمات المستقبل. وقد عرض الشافعي (1996) لعدد من هذه الدراسات، وأجرت راشيل سيجنير عدة دراسات في هذا الإطار (</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1987; 1992</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 وكذلك بولكينين ورونكا (</w:t>
      </w:r>
      <w:proofErr w:type="spellStart"/>
      <w:r w:rsidRPr="00281CC4">
        <w:rPr>
          <w:rFonts w:ascii="Simplified Arabic" w:hAnsi="Simplified Arabic" w:cs="Simplified Arabic"/>
          <w:sz w:val="32"/>
          <w:szCs w:val="32"/>
          <w:lang w:bidi="ar-BH"/>
        </w:rPr>
        <w:t>Pulkkinen</w:t>
      </w:r>
      <w:proofErr w:type="spellEnd"/>
      <w:r w:rsidRPr="00281CC4">
        <w:rPr>
          <w:rFonts w:ascii="Simplified Arabic" w:hAnsi="Simplified Arabic" w:cs="Simplified Arabic"/>
          <w:sz w:val="32"/>
          <w:szCs w:val="32"/>
          <w:rtl/>
          <w:lang w:bidi="ar-BH"/>
        </w:rPr>
        <w:t xml:space="preserve">&amp; </w:t>
      </w:r>
      <w:proofErr w:type="spellStart"/>
      <w:r w:rsidRPr="00281CC4">
        <w:rPr>
          <w:rFonts w:ascii="Simplified Arabic" w:hAnsi="Simplified Arabic" w:cs="Simplified Arabic"/>
          <w:sz w:val="32"/>
          <w:szCs w:val="32"/>
          <w:lang w:bidi="ar-BH"/>
        </w:rPr>
        <w:t>Ronka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1994</w:t>
      </w:r>
      <w:r w:rsidRPr="00281CC4">
        <w:rPr>
          <w:rFonts w:ascii="Simplified Arabic" w:hAnsi="Simplified Arabic" w:cs="Simplified Arabic"/>
          <w:sz w:val="32"/>
          <w:szCs w:val="32"/>
          <w:rtl/>
          <w:lang w:bidi="ar-BH"/>
        </w:rPr>
        <w:t>) وكونلي (</w:t>
      </w:r>
      <w:r w:rsidRPr="00281CC4">
        <w:rPr>
          <w:rFonts w:ascii="Simplified Arabic" w:hAnsi="Simplified Arabic" w:cs="Simplified Arabic"/>
          <w:sz w:val="32"/>
          <w:szCs w:val="32"/>
          <w:lang w:bidi="ar-BH"/>
        </w:rPr>
        <w:t>Conley</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2001</w:t>
      </w:r>
      <w:r w:rsidRPr="00281CC4">
        <w:rPr>
          <w:rFonts w:ascii="Simplified Arabic" w:hAnsi="Simplified Arabic" w:cs="Simplified Arabic"/>
          <w:sz w:val="32"/>
          <w:szCs w:val="32"/>
          <w:rtl/>
          <w:lang w:bidi="ar-BH"/>
        </w:rPr>
        <w:t>)، وميزا وسومرس (</w:t>
      </w:r>
      <w:proofErr w:type="spellStart"/>
      <w:r w:rsidRPr="00281CC4">
        <w:rPr>
          <w:rFonts w:ascii="Simplified Arabic" w:hAnsi="Simplified Arabic" w:cs="Simplified Arabic"/>
          <w:sz w:val="32"/>
          <w:szCs w:val="32"/>
          <w:lang w:bidi="ar-BH"/>
        </w:rPr>
        <w:t>Miza</w:t>
      </w:r>
      <w:proofErr w:type="spellEnd"/>
      <w:r w:rsidRPr="00281CC4">
        <w:rPr>
          <w:rFonts w:ascii="Simplified Arabic" w:hAnsi="Simplified Arabic" w:cs="Simplified Arabic"/>
          <w:sz w:val="32"/>
          <w:szCs w:val="32"/>
          <w:rtl/>
          <w:lang w:bidi="ar-BH"/>
        </w:rPr>
        <w:t xml:space="preserve"> &amp;</w:t>
      </w:r>
      <w:r w:rsidRPr="00281CC4">
        <w:rPr>
          <w:rFonts w:ascii="Simplified Arabic" w:hAnsi="Simplified Arabic" w:cs="Simplified Arabic"/>
          <w:sz w:val="32"/>
          <w:szCs w:val="32"/>
          <w:lang w:bidi="ar-BH"/>
        </w:rPr>
        <w:t>Somers</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)وروبين وبريان (</w:t>
      </w:r>
      <w:r w:rsidRPr="00281CC4">
        <w:rPr>
          <w:rFonts w:ascii="Simplified Arabic" w:hAnsi="Simplified Arabic" w:cs="Simplified Arabic"/>
          <w:sz w:val="32"/>
          <w:szCs w:val="32"/>
          <w:lang w:bidi="ar-BH"/>
        </w:rPr>
        <w:t>Robbins</w:t>
      </w:r>
      <w:r w:rsidRPr="00281CC4">
        <w:rPr>
          <w:rFonts w:ascii="Simplified Arabic" w:hAnsi="Simplified Arabic" w:cs="Simplified Arabic"/>
          <w:sz w:val="32"/>
          <w:szCs w:val="32"/>
          <w:rtl/>
          <w:lang w:bidi="ar-BH"/>
        </w:rPr>
        <w:t xml:space="preserve"> &amp;</w:t>
      </w:r>
      <w:r w:rsidRPr="00281CC4">
        <w:rPr>
          <w:rFonts w:ascii="Simplified Arabic" w:hAnsi="Simplified Arabic" w:cs="Simplified Arabic"/>
          <w:sz w:val="32"/>
          <w:szCs w:val="32"/>
          <w:lang w:bidi="ar-BH"/>
        </w:rPr>
        <w:t>Bryan</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w:t>
      </w:r>
    </w:p>
    <w:p w14:paraId="1BA2EC09"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وقد كشفت نتائج الدراسات في هذا الإطار عن عدة نتائج يمكن إجمالها فيما يلي:</w:t>
      </w:r>
    </w:p>
    <w:p w14:paraId="5445C73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1 - تباين توجهات الطلاب نحو المستقبل بتباين المرحلة العمرية، فأظهرت دراسة راشيل سيجنر (</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1992</w:t>
      </w:r>
      <w:r w:rsidRPr="00281CC4">
        <w:rPr>
          <w:rFonts w:ascii="Simplified Arabic" w:hAnsi="Simplified Arabic" w:cs="Simplified Arabic"/>
          <w:sz w:val="32"/>
          <w:szCs w:val="32"/>
          <w:rtl/>
          <w:lang w:bidi="ar-BH"/>
        </w:rPr>
        <w:t>) وجود فروق بين تلاميذ المرحلة الثانوية العليا وطلاب الجامعة في توجهاتهم نحو المستقبل، وهو ما أرجعته الباحثة إلى مبدأي " الضبط الاجتماعي" و"الاستمرارية الارتقائية" أو النضج الاجتماعي. كما أشارت بعض الدراسات إلى تباين توجهات الطلاب نحو المستقبل - في بعض المجالات والموضوعات - بتباين المرحلة العمرية، فبينت دراسة توسكار عن أهداف الحياة لدى الطلاب الأمريكين الأكبر سنا (بمتوسط عمر 30 سنة) مقابل الطلاب الأصغر سنا (بمتوسط عمر 18 سنة)، وجود فروق بين المجموعتين في الأمور المتصلة بالزواج والتربية، وإشباع الحاجات الجنسية، ولم توجد فروق بين المجموعتين فيما يتصل بالجوانب الاقتصادية، وحوافز مواصلة التعليم في المراحل العليا، والرغبة في الحصول على الدرجة الجامعية. وهو ما بينته كذلك دراسة سميث التي أجريت على 271 مراهقا (نصفهم من الذكور ونصفهم الآخر من الإناث)، حيث كشفت أنه من بين 69 مجالا للاهتمام لدى المراهقين كانت أكثر الموضوعات إثارة لاهتمام وطموحات المراهقين ورغبة في تحقيقها، العلاقات الغرامية، وممارسة الهوايات الرياضية، ومتابعة أخبار السيارات، والتحصيل الدراسي والوظائف المهنية والحياة في الرشد والمستقبل الجامعي والحرف السياسية والمخدرات وتنمية الذات (ورد في : الشافعي، 1996) وأشارت كذلك دراسة تيزيكوفا (</w:t>
      </w:r>
      <w:proofErr w:type="spellStart"/>
      <w:r w:rsidRPr="00281CC4">
        <w:rPr>
          <w:rFonts w:ascii="Simplified Arabic" w:hAnsi="Simplified Arabic" w:cs="Simplified Arabic"/>
          <w:sz w:val="32"/>
          <w:szCs w:val="32"/>
          <w:lang w:bidi="ar-BH"/>
        </w:rPr>
        <w:t>Tyskova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1981</w:t>
      </w:r>
      <w:r w:rsidRPr="00281CC4">
        <w:rPr>
          <w:rFonts w:ascii="Simplified Arabic" w:hAnsi="Simplified Arabic" w:cs="Simplified Arabic"/>
          <w:sz w:val="32"/>
          <w:szCs w:val="32"/>
          <w:rtl/>
          <w:lang w:bidi="ar-BH"/>
        </w:rPr>
        <w:t xml:space="preserve">) إلى أنه كلما صغر سن الأبناء زادت توجهاتهم الإيجابية والتفاؤلية نحو المستقبل في حين بينت دراسة شتاينبيرج وزملائه التي أجريت على عينة </w:t>
      </w:r>
      <w:r w:rsidRPr="00281CC4">
        <w:rPr>
          <w:rFonts w:ascii="Simplified Arabic" w:hAnsi="Simplified Arabic" w:cs="Simplified Arabic"/>
          <w:sz w:val="32"/>
          <w:szCs w:val="32"/>
          <w:rtl/>
          <w:lang w:bidi="ar-BH"/>
        </w:rPr>
        <w:lastRenderedPageBreak/>
        <w:t>كبيرة من الأفراد المتباينين عمريا (من 10: 30 سنة) ضعف التوجهات المستقبلية لدى الأصغر سنا منها لدى الأكبر سنا.</w:t>
      </w:r>
    </w:p>
    <w:p w14:paraId="13F99BA6"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2 - تتأثر توجهات الأفراد نحو المستقبل بتباين الفروق بين الجنسين وهو ما بينته دراسة فارمر التي أجراها عام (1983) حيث ظهرت هذه الفروق واضحة فيما يتصل بمدى خيالية الاختبارات المهنية مقابل الاختيارات الواقعية في المستقبل، وكذلك ما يتعلق بالمستقبل المهني والزواجي (الشافعي، 1996) وأشارت دراسة نورمي جاري إيرك (</w:t>
      </w:r>
      <w:proofErr w:type="spellStart"/>
      <w:r w:rsidRPr="00281CC4">
        <w:rPr>
          <w:rFonts w:ascii="Simplified Arabic" w:hAnsi="Simplified Arabic" w:cs="Simplified Arabic"/>
          <w:sz w:val="32"/>
          <w:szCs w:val="32"/>
          <w:lang w:bidi="ar-BH"/>
        </w:rPr>
        <w:t>Jari</w:t>
      </w:r>
      <w:proofErr w:type="spellEnd"/>
      <w:r w:rsidRPr="00281CC4">
        <w:rPr>
          <w:rFonts w:ascii="Simplified Arabic" w:hAnsi="Simplified Arabic" w:cs="Simplified Arabic"/>
          <w:sz w:val="32"/>
          <w:szCs w:val="32"/>
          <w:lang w:bidi="ar-BH"/>
        </w:rPr>
        <w:t xml:space="preserve"> - Erik</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1987</w:t>
      </w:r>
      <w:r w:rsidRPr="00281CC4">
        <w:rPr>
          <w:rFonts w:ascii="Simplified Arabic" w:hAnsi="Simplified Arabic" w:cs="Simplified Arabic"/>
          <w:sz w:val="32"/>
          <w:szCs w:val="32"/>
          <w:rtl/>
          <w:lang w:bidi="ar-BH"/>
        </w:rPr>
        <w:t>)عن تأثير جنس المبحوثين في توجهاتهم نحو المستقبل (فضلا عن العمر والطبقة الاجتماعية).</w:t>
      </w:r>
    </w:p>
    <w:p w14:paraId="69D4E806"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3 - تتأثر توجهات الأفراد نحو المستقبل بتباين عدد من المتغيرات الشخصية والاجتماعية، كالتباين في توجهات الأفراد نحو الذات والتحصيل (مثل إدراكهم لمدى تحكمهم الشخصي في ذواتهم عبر المراحل الارتقائية، وقدر رضاهم عن إنجازهم الأكاديمي).</w:t>
      </w:r>
    </w:p>
    <w:p w14:paraId="27D61B4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w:t>
      </w:r>
      <w:proofErr w:type="spellStart"/>
      <w:r w:rsidRPr="00281CC4">
        <w:rPr>
          <w:rFonts w:ascii="Simplified Arabic" w:hAnsi="Simplified Arabic" w:cs="Simplified Arabic"/>
          <w:sz w:val="32"/>
          <w:szCs w:val="32"/>
          <w:lang w:bidi="ar-BH"/>
        </w:rPr>
        <w:t>Pulkkinen</w:t>
      </w:r>
      <w:proofErr w:type="spellEnd"/>
      <w:r w:rsidRPr="00281CC4">
        <w:rPr>
          <w:rFonts w:ascii="Simplified Arabic" w:hAnsi="Simplified Arabic" w:cs="Simplified Arabic"/>
          <w:sz w:val="32"/>
          <w:szCs w:val="32"/>
          <w:rtl/>
          <w:lang w:bidi="ar-BH"/>
        </w:rPr>
        <w:t xml:space="preserve">&amp; </w:t>
      </w:r>
      <w:proofErr w:type="spellStart"/>
      <w:r w:rsidRPr="00281CC4">
        <w:rPr>
          <w:rFonts w:ascii="Simplified Arabic" w:hAnsi="Simplified Arabic" w:cs="Simplified Arabic"/>
          <w:sz w:val="32"/>
          <w:szCs w:val="32"/>
          <w:lang w:bidi="ar-BH"/>
        </w:rPr>
        <w:t>Ronka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1994</w:t>
      </w:r>
      <w:r w:rsidRPr="00281CC4">
        <w:rPr>
          <w:rFonts w:ascii="Simplified Arabic" w:hAnsi="Simplified Arabic" w:cs="Simplified Arabic"/>
          <w:sz w:val="32"/>
          <w:szCs w:val="32"/>
          <w:rtl/>
          <w:lang w:bidi="ar-BH"/>
        </w:rPr>
        <w:t>) والتباين في بعض سمات الشخصية مثل سلوك المخاطرة، والاندفاع نحو البحث عن اللذة الحسية (</w:t>
      </w:r>
      <w:r w:rsidRPr="00281CC4">
        <w:rPr>
          <w:rFonts w:ascii="Simplified Arabic" w:hAnsi="Simplified Arabic" w:cs="Simplified Arabic"/>
          <w:sz w:val="32"/>
          <w:szCs w:val="32"/>
          <w:lang w:bidi="ar-BH"/>
        </w:rPr>
        <w:t>Robbins</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Bryan</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 وكذلك التباين في المستوى الاقتصادي، والمكانة الاجتماعية للأسرة، وتوقعات الوالدين لمستقبل أبنائهم (</w:t>
      </w:r>
      <w:proofErr w:type="spellStart"/>
      <w:r w:rsidRPr="00281CC4">
        <w:rPr>
          <w:rFonts w:ascii="Simplified Arabic" w:hAnsi="Simplified Arabic" w:cs="Simplified Arabic"/>
          <w:sz w:val="32"/>
          <w:szCs w:val="32"/>
          <w:lang w:bidi="ar-BH"/>
        </w:rPr>
        <w:t>Tyskova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 xml:space="preserve">1981; </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lang w:bidi="ar-BH"/>
        </w:rPr>
        <w:t>; 1987</w:t>
      </w:r>
      <w:r w:rsidRPr="00281CC4">
        <w:rPr>
          <w:rFonts w:ascii="Simplified Arabic" w:hAnsi="Simplified Arabic" w:cs="Simplified Arabic"/>
          <w:sz w:val="32"/>
          <w:szCs w:val="32"/>
          <w:rtl/>
          <w:lang w:bidi="ar-BH"/>
        </w:rPr>
        <w:t xml:space="preserve"> الشافعي، 1996) واتجاهات الأبناء نحو وظائف آبائهم (</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 xml:space="preserve">). والتباين في التخصص المهني والحاجات المادية (عويس، 1977) فضلا عن التباين </w:t>
      </w:r>
      <w:r w:rsidRPr="00281CC4">
        <w:rPr>
          <w:rFonts w:ascii="Simplified Arabic" w:hAnsi="Simplified Arabic" w:cs="Simplified Arabic"/>
          <w:sz w:val="32"/>
          <w:szCs w:val="32"/>
          <w:rtl/>
          <w:lang w:bidi="ar-BH"/>
        </w:rPr>
        <w:lastRenderedPageBreak/>
        <w:t>في بعض المتغيرات الإكلينيكية مثل المعاناة من الاضطرابات والمشكلات النفسية (مليجي، 2000، ص 185)، والتعرض للصدمات والضغوط) (</w:t>
      </w:r>
      <w:r w:rsidRPr="00281CC4">
        <w:rPr>
          <w:rFonts w:ascii="Simplified Arabic" w:hAnsi="Simplified Arabic" w:cs="Simplified Arabic"/>
          <w:sz w:val="32"/>
          <w:szCs w:val="32"/>
          <w:lang w:bidi="ar-BH"/>
        </w:rPr>
        <w:t>Solomon</w:t>
      </w:r>
      <w:r w:rsidRPr="00281CC4">
        <w:rPr>
          <w:rFonts w:ascii="Simplified Arabic" w:hAnsi="Simplified Arabic" w:cs="Simplified Arabic"/>
          <w:sz w:val="32"/>
          <w:szCs w:val="32"/>
          <w:rtl/>
          <w:lang w:bidi="ar-BH"/>
        </w:rPr>
        <w:t xml:space="preserve">، </w:t>
      </w:r>
      <w:proofErr w:type="spellStart"/>
      <w:r w:rsidRPr="00281CC4">
        <w:rPr>
          <w:rFonts w:ascii="Simplified Arabic" w:hAnsi="Simplified Arabic" w:cs="Simplified Arabic"/>
          <w:sz w:val="32"/>
          <w:szCs w:val="32"/>
          <w:lang w:bidi="ar-BH"/>
        </w:rPr>
        <w:t>Lavi</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2005</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Conley</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2001</w:t>
      </w:r>
      <w:r w:rsidRPr="00281CC4">
        <w:rPr>
          <w:rFonts w:ascii="Simplified Arabic" w:hAnsi="Simplified Arabic" w:cs="Simplified Arabic"/>
          <w:sz w:val="32"/>
          <w:szCs w:val="32"/>
          <w:rtl/>
          <w:lang w:bidi="ar-BH"/>
        </w:rPr>
        <w:t>).</w:t>
      </w:r>
    </w:p>
    <w:p w14:paraId="5BE1384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4 - وجود فروق حضارية بين المجتمعات في التوقعات والخطط والطموحات حول المستقبل لدى الأفراد من الجنسيات والمجتمعات المختلفة، وهو ما بينته الدراسة المبكرة لأولبورت وجليسي التي أجرياها عام 1955 على طلاب الجامعات في عدة دول متباينة (من بينها مصر) (الشافعي، 1996). وهذه الفروق كما أنها توجد بين الأفراد المنتمين إلى مجتمعات مختلفة، فإنها توجد كذلك بين الأفراد الذين يعيشون في بيئة اجتماعية واحدة، وثقافة واحدة، مع تباين الأصل العرقي لهم، وهو ما بينته دراسة ميزا وسومرس (</w:t>
      </w:r>
      <w:proofErr w:type="spellStart"/>
      <w:r w:rsidRPr="00281CC4">
        <w:rPr>
          <w:rFonts w:ascii="Simplified Arabic" w:hAnsi="Simplified Arabic" w:cs="Simplified Arabic"/>
          <w:sz w:val="32"/>
          <w:szCs w:val="32"/>
          <w:lang w:bidi="ar-BH"/>
        </w:rPr>
        <w:t>Miza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Somers</w:t>
      </w:r>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2004</w:t>
      </w:r>
      <w:r w:rsidRPr="00281CC4">
        <w:rPr>
          <w:rFonts w:ascii="Simplified Arabic" w:hAnsi="Simplified Arabic" w:cs="Simplified Arabic"/>
          <w:sz w:val="32"/>
          <w:szCs w:val="32"/>
          <w:rtl/>
          <w:lang w:bidi="ar-BH"/>
        </w:rPr>
        <w:t>) التي أجرياها على ما يقرب من (476) مراهقا أمريكيا تباينت جذورهم الثقافية (منهم: أمريكيون وقوقازيون وعرب)، وقد كشفت النتائج عن تباين التوجهات نحو المستقبل باختلاف " الأصول العرقية" للتلاميذ.</w:t>
      </w:r>
    </w:p>
    <w:p w14:paraId="6A37D7B3"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وقد أشارت بعض الدراسات إلى تباين توجهات الطلاب نحو المستقبل باختلاف المراحل التاريخية التي ترصد خلالها توجهات الأفراد داخل الثقافة نفسها، وهو ما بينته دراسة كليبر وومانستر، بكشفها عن وجود تباين في اهتمامات الشباب الأمريكي ما بين الفترة من عام 1955 - التي أجرى خلالها أولبورت وجلسي دراساتاتهما - وعام 1972 (الذي أجرى خلاله الباحثان كليبر ومانستر دراساتهما).</w:t>
      </w:r>
    </w:p>
    <w:p w14:paraId="7B5ACFC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ويتبين من عرض الدراسات السابقة:</w:t>
      </w:r>
    </w:p>
    <w:p w14:paraId="65E3139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وجود تباين في توجهات الدراسات في تناول الأمنيات حيث اتخذت عدة أشكال منها، رصد التعبير المباشر عما يرغب الفرد في تحققه، ومنها التعبير غير المباشر عن طريق رصد توجهات الأفراد نحو المستقبل، أو تحليل أنماط تفكيرهم الخيالي.</w:t>
      </w:r>
    </w:p>
    <w:p w14:paraId="5374389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أشارت الدراسات إلى أننا عند رصد أمنيات الأفراد وتوجهاتهم المستقبلية يجب أن نناقش هذه الأمنيات في ضوء المرحلة العمرية، والفروق بين الجنسين، وجنسية الأفراد، والفروق الحضارية بين المجتمعات، والمرحلة التاريخية التي ترصد خلالها الأمنيات فضلا عن الخصال الشخصية والمعرفية لهم.</w:t>
      </w:r>
    </w:p>
    <w:p w14:paraId="2CABC86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هناك ندرة في الدراسات التي توجهت مباشرة للكشف عن الأمنيات التي يطمح إلى تحقيقها الأطفال والمراهقون، كما أن هناك ندرة في الدراسات التي عُنيت بدراسة هذه الأمنيات لدى التلاميذ في المراحل العمرية، ولا توجد - كذلك - سوى دراسة واحدة هي التي اهتمت بدراسة الأمنيات لدى الموهوبين مقابل غير الموهوبين.</w:t>
      </w:r>
    </w:p>
    <w:p w14:paraId="5534FA0D"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ومن هنا تبرز أهمية الدراسة في تركيزها على المنحى المباشر في دراسة الأمنيات والمعتمد على التحليل الكيفي لما عبر عنه التلاميذ بشكل مباشر من أمنيات وتصنيفها في فئات، ثم دعم ذلك بالرصد الكمي لنسب انتشار هذه الفئات بين التلاميذ، ثم الانتقال لرصد الفروق الكمية بين </w:t>
      </w:r>
      <w:r w:rsidRPr="00281CC4">
        <w:rPr>
          <w:rFonts w:ascii="Simplified Arabic" w:hAnsi="Simplified Arabic" w:cs="Simplified Arabic"/>
          <w:sz w:val="32"/>
          <w:szCs w:val="32"/>
          <w:rtl/>
          <w:lang w:bidi="ar-BH"/>
        </w:rPr>
        <w:lastRenderedPageBreak/>
        <w:t>مجموعات الدراسة من التلاميذ المتباينين في النوع، والعمر، والمستوى العقلي (خاصة الموهبة) وهو ما تطلب وضع عدد من الأسئلة الاستكشافية (لتحليل المضمون الكيفي للأمنيات) وعدد آخر من الأسئلة الفارقة (لرصد الفروق الكمية بين مجموعات الدراسة).</w:t>
      </w:r>
    </w:p>
    <w:p w14:paraId="6C69B99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ومن ثم شملت الأسئلة الاستكشافية ما يلي:</w:t>
      </w:r>
    </w:p>
    <w:p w14:paraId="2F027D4D"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1)ما نوع الأمنيات التي تسود لدى الأطفال والمرهقين من تلاميذ المدارس الابتدائية والإعدادية؟ والتي يقرون بأنها تمثل غايات كبرى يسعون إلى تحقيقها مستقبلا، وما نسب توزيع هذه الأمنيات على أبعاد التحليل - محل اهتمام الدراسة الراهنة - أي من حيث:</w:t>
      </w:r>
    </w:p>
    <w:p w14:paraId="0D8DAE8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1 - توجه الأمنيات (واقعية مقابل غير واقعية).</w:t>
      </w:r>
    </w:p>
    <w:p w14:paraId="0F6DCD7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2 - تمركز الأمنيات (نحو الذات مقابل نحو الآخرين).</w:t>
      </w:r>
    </w:p>
    <w:p w14:paraId="0270D05D"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3 - تحقق الأمنيات (صعوبة تحقيقها مقابل إمكان تحقيقها).</w:t>
      </w:r>
    </w:p>
    <w:p w14:paraId="3CF629B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4 - خصوصية الأمنيات مقابل عموميتها (أي ما يتعلق منها بالمجال الشخصي للفرد كأمنيات التملك، والثراء، والشهرة...الخ مقابل ما يتعلق منها بما هو عام كالأمنيات السياسية والإنسانية... الخ).</w:t>
      </w:r>
    </w:p>
    <w:p w14:paraId="4AAC537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5 - بعد المضمون المباشر للأمنيات (ويتعلق بالأمثلة النوعية المدرجة تحت كل مجال).</w:t>
      </w:r>
    </w:p>
    <w:p w14:paraId="5009D25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2)ما العوامل المدركة من قبل التلاميذ بوصفها معوقات تحول دون تحقيق أمنياتهم الرئيسية أو المحورية؟</w:t>
      </w:r>
    </w:p>
    <w:p w14:paraId="23D84275"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3) ما مصدر العون (الخارجي والداخلي) المدركة من قبل التلاميذ بوصفها ميسرات لتحقيق الأمنية؟ وما شكل العون الذي يمكن أن يقدم من قبل الآخرين لتحقيق الأمنيات المرغوبة؟</w:t>
      </w:r>
    </w:p>
    <w:p w14:paraId="3A7A41F8"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وفيما يتصل بالفروق بين مجموعات الدراسة في ضوء متغيرات العمر، والجنس، والموهبة، والخيال، وذلك على مستوى مجمل الأمنيات العامة المرغوبة، وعلى مستوى الأمنية الرئيسة المحورية.</w:t>
      </w:r>
    </w:p>
    <w:p w14:paraId="7F419B29"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فقد صيغت الأسئلة التالية:</w:t>
      </w:r>
    </w:p>
    <w:p w14:paraId="12EA6C75"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4) ما حجم ودلالة الفروق بين الذكور والإناث فيما يتصل بأبعاد التحليل السابقة؟</w:t>
      </w:r>
    </w:p>
    <w:p w14:paraId="464F8205"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5) ما حجم ودلالة الفروق بين تلاميذ المرحلة الابتدائية مقابل تلاميذ المرحلة الإعدادية فيما يتصل بأبعاد التحليل السابقة؟</w:t>
      </w:r>
    </w:p>
    <w:p w14:paraId="733BD886"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6) ما حجم ودلالة الفروق بين الموهوبين وغير الموهوبين فيما يتصل بأبعاد التحليل السابقة؟</w:t>
      </w:r>
    </w:p>
    <w:p w14:paraId="59EE7D4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7) ما حجم ودلالة الفروق بين مرتفعي الخيال ومنخفضي الخيال فيما يتصل بأبعاد التحليل السابقة؟</w:t>
      </w:r>
    </w:p>
    <w:p w14:paraId="2D49A6C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وفي ضوء الإطار النظري السابق، والنتائج التي خرجت بها الدراسات السابقة، أمكن صياغة الفروض التالية للإجابة عن الأسئلة الفارقة.</w:t>
      </w:r>
    </w:p>
    <w:p w14:paraId="7D8EDAE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2) توجد فروق دالة بين الذكور والإناث فيما يتصل بمختلف أبعاد التحليل، سواء على مستوى الأمنيات الرئيسة، بحيث يتوقع أن تسود لدى الذكور الأمنيات الواقعية، والمتمركزة حول الذات، مع إقرارهم بصورة أكبر من الإناث في إمكان تحقق أمنياتهم، وتسود لديهم (على مستوى المضمون المباشر) الأمنيات ذات الطابع المهني، وأمنيات التحرر من القيود الأسرية والتعليمية، والرغبة في السلطة والحكم.</w:t>
      </w:r>
    </w:p>
    <w:p w14:paraId="6C71CBBA"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2) توجد فروق دالة بين تلاميذ المرحلتين الابتدائية مقابل الإعدادية فيما يتصل بمختلف أبعاد التحليل، سواء على مستوى الأمنيات العامة، أو الأمنية الرئيسة، بحيث يتوقع أن تسود لدى تلاميذ المرحلة الابتدائية (الأصغر سنا) الأمنيات غير الواقعية، والمتمركزة حول الذات وذلك بصورة أكبر منها لدى التلاميذ الأكبر سنا، مع إقرارهم بصورة أكبر في صعوبة تحقق أمنياتهم، كما تسود لديهم (على مستوى المضمون المباشر) الأمنيات ذات الطابع الخيالي، والرغبة في التميز بقدرات خارقة.</w:t>
      </w:r>
    </w:p>
    <w:p w14:paraId="64A194B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3) هناك فروق دالة بين الموهوبين وغير الموهوبين وكذلك بين مرتفعي الخيال ومنخفضي الخيال فيما يتصل بأبعاد التحليل السابقة في اتجاه الموهوبين، سواء على مستوى الأمنيات العامة، أو </w:t>
      </w:r>
      <w:r w:rsidRPr="00281CC4">
        <w:rPr>
          <w:rFonts w:ascii="Simplified Arabic" w:hAnsi="Simplified Arabic" w:cs="Simplified Arabic"/>
          <w:sz w:val="32"/>
          <w:szCs w:val="32"/>
          <w:rtl/>
          <w:lang w:bidi="ar-BH"/>
        </w:rPr>
        <w:lastRenderedPageBreak/>
        <w:t>على مستوى الأمنية الرئيسة، بحيث يتوقع أن تسود الأمنيات غير الواقعية، والمتمركزة حول الآخرين لدى الموهوبين، مع إقرارهم - بصورة أكبر كذلك - في إمكان تحقق أمنياتهم، كما تسود لديهم (على مستوى المضمون المباشر) الأمنيات ذات الطابع الخيالي، والرغبة في التميز بقدرات خارقة، والتفوق الأكاديمي والتحصيلي. والفروق نفسها نتوقعها عند مقارنة مرتفعي الخيال مقابل منخفضي الخيال.</w:t>
      </w:r>
    </w:p>
    <w:p w14:paraId="25D3B502" w14:textId="77777777" w:rsidR="003B2F75"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وقد صيغت الفروض السابقة، في ضوء ما بينته الدراسات السابقة من تباين في التوقعات والاتجاهات والاهتمامات المستقبلية لدى الذكور عنها لدى الإناث من ناحية (</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1987; 1992; 2004</w:t>
      </w:r>
      <w:r w:rsidRPr="00281CC4">
        <w:rPr>
          <w:rFonts w:ascii="Simplified Arabic" w:hAnsi="Simplified Arabic" w:cs="Simplified Arabic"/>
          <w:sz w:val="32"/>
          <w:szCs w:val="32"/>
          <w:rtl/>
          <w:lang w:bidi="ar-BH"/>
        </w:rPr>
        <w:t>) وتمتع الذكور مقابل الإناث بميول قيادية من ناحية ثانية. وفي ضوء ما بينته الدراسات من تباين في الخصال المرتبطة بالمرحلة العمرية للأفراد مثل تميز الأطفال الصغار بخصال من قبيل التمركز حول الذات وخصوبة الخيال (</w:t>
      </w:r>
      <w:proofErr w:type="spellStart"/>
      <w:r w:rsidRPr="00281CC4">
        <w:rPr>
          <w:rFonts w:ascii="Simplified Arabic" w:hAnsi="Simplified Arabic" w:cs="Simplified Arabic"/>
          <w:sz w:val="32"/>
          <w:szCs w:val="32"/>
          <w:lang w:bidi="ar-BH"/>
        </w:rPr>
        <w:t>Tyskova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w:t>
      </w:r>
      <w:r w:rsidRPr="00281CC4">
        <w:rPr>
          <w:rFonts w:ascii="Simplified Arabic" w:hAnsi="Simplified Arabic" w:cs="Simplified Arabic"/>
          <w:sz w:val="32"/>
          <w:szCs w:val="32"/>
          <w:rtl/>
          <w:lang w:bidi="ar-BH"/>
        </w:rPr>
        <w:t>; ,وخليفة، 1993، العازمي، 2008)، وكذلك، ما بينته الدراسات عن غلبة الأمنيات ذات الطابع الإيثاري لدى الموهوبين (</w:t>
      </w:r>
      <w:r w:rsidRPr="00281CC4">
        <w:rPr>
          <w:rFonts w:ascii="Simplified Arabic" w:hAnsi="Simplified Arabic" w:cs="Simplified Arabic"/>
          <w:sz w:val="32"/>
          <w:szCs w:val="32"/>
          <w:lang w:bidi="ar-BH"/>
        </w:rPr>
        <w:t>Chiu</w:t>
      </w:r>
      <w:r w:rsidRPr="00281CC4">
        <w:rPr>
          <w:rFonts w:ascii="Simplified Arabic" w:hAnsi="Simplified Arabic" w:cs="Simplified Arabic"/>
          <w:sz w:val="32"/>
          <w:szCs w:val="32"/>
          <w:rtl/>
          <w:lang w:bidi="ar-BH"/>
        </w:rPr>
        <w:t xml:space="preserve">، </w:t>
      </w:r>
      <w:proofErr w:type="spellStart"/>
      <w:r w:rsidRPr="00281CC4">
        <w:rPr>
          <w:rFonts w:ascii="Simplified Arabic" w:hAnsi="Simplified Arabic" w:cs="Simplified Arabic"/>
          <w:sz w:val="32"/>
          <w:szCs w:val="32"/>
          <w:lang w:bidi="ar-BH"/>
        </w:rPr>
        <w:t>Nevius</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1990</w:t>
      </w:r>
      <w:r w:rsidRPr="00281CC4">
        <w:rPr>
          <w:rFonts w:ascii="Simplified Arabic" w:hAnsi="Simplified Arabic" w:cs="Simplified Arabic"/>
          <w:sz w:val="32"/>
          <w:szCs w:val="32"/>
          <w:rtl/>
          <w:lang w:bidi="ar-BH"/>
        </w:rPr>
        <w:t>) فضلا عما يسم الموهوبين من خصال شخصية تزيد من احتمالات أن تصبح أمنياتهم ذات توجه خيالي في مجملها مقارنة بغير الموهوبين ] مثال الخيال الواسع، وحب الاستطلاع والثقة بالنفس، والقدرات العقلية المميزة (السيد، 1971؛ عبد الحميد وخليفة، 1993؛ فايست، 1999/2005)[.</w:t>
      </w:r>
    </w:p>
    <w:p w14:paraId="45D3D6DB" w14:textId="77777777" w:rsidR="003B2F75" w:rsidRDefault="003B2F75" w:rsidP="003B2F75">
      <w:pPr>
        <w:bidi w:val="0"/>
        <w:rPr>
          <w:rFonts w:ascii="Simplified Arabic" w:hAnsi="Simplified Arabic" w:cs="Simplified Arabic"/>
          <w:sz w:val="32"/>
          <w:szCs w:val="32"/>
          <w:rtl/>
          <w:lang w:bidi="ar-BH"/>
        </w:rPr>
      </w:pPr>
      <w:r>
        <w:rPr>
          <w:rFonts w:ascii="Simplified Arabic" w:hAnsi="Simplified Arabic" w:cs="Simplified Arabic"/>
          <w:sz w:val="32"/>
          <w:szCs w:val="32"/>
          <w:rtl/>
          <w:lang w:bidi="ar-BH"/>
        </w:rPr>
        <w:br w:type="page"/>
      </w:r>
    </w:p>
    <w:p w14:paraId="6AE6742F" w14:textId="77777777" w:rsidR="003B2F75" w:rsidRPr="009E7B4C" w:rsidRDefault="003B2F75" w:rsidP="003B2F75">
      <w:pPr>
        <w:spacing w:line="360" w:lineRule="auto"/>
        <w:jc w:val="both"/>
        <w:rPr>
          <w:rFonts w:ascii="Simplified Arabic" w:hAnsi="Simplified Arabic" w:cs="Simplified Arabic"/>
          <w:b/>
          <w:bCs/>
          <w:sz w:val="32"/>
          <w:szCs w:val="32"/>
          <w:rtl/>
          <w:lang w:bidi="ar-BH"/>
        </w:rPr>
      </w:pPr>
      <w:r w:rsidRPr="009E7B4C">
        <w:rPr>
          <w:rFonts w:ascii="Simplified Arabic" w:hAnsi="Simplified Arabic" w:cs="Simplified Arabic"/>
          <w:b/>
          <w:bCs/>
          <w:sz w:val="32"/>
          <w:szCs w:val="32"/>
          <w:rtl/>
          <w:lang w:bidi="ar-BH"/>
        </w:rPr>
        <w:lastRenderedPageBreak/>
        <w:t>العينة:</w:t>
      </w:r>
    </w:p>
    <w:p w14:paraId="26042D1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أجريت الدراسة على عينة قصدية قوامها (154) تلميذا بإحدى المدارس الخاصة بالبحرين(</w:t>
      </w:r>
      <w:bookmarkStart w:id="6" w:name="_ftnref11"/>
      <w:bookmarkEnd w:id="6"/>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"_ftn11</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[11]</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وبعد حذف الحالات غير المكتملة، والتلاميذ غير البحرينيين (ضمانا لتجانس العينة)، بلغت العينة التي أجريت عليها التحليلات الإحصائية (114) تلميذا، اختيروا من مختلف الصفوف الدراسية بالمدرسة</w:t>
      </w:r>
      <w:r>
        <w:rPr>
          <w:rFonts w:ascii="Simplified Arabic" w:hAnsi="Simplified Arabic" w:cs="Simplified Arabic" w:hint="cs"/>
          <w:sz w:val="32"/>
          <w:szCs w:val="32"/>
          <w:rtl/>
          <w:lang w:bidi="ar-BH"/>
        </w:rPr>
        <w:t>.</w:t>
      </w:r>
    </w:p>
    <w:p w14:paraId="09432C5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(2) الأدوات:</w:t>
      </w:r>
    </w:p>
    <w:p w14:paraId="7109D788"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طبقت خمس أدوات على جميع أفراد العين، اثنتان منها استخدمتا لتحديد عينة الموهوبين، والثالثة استخدمت لتقدير المتغير الرئيس للدراسة وهو متغير الأمنيات، وقد شملت أدوات الدراسة ما يلي:</w:t>
      </w:r>
    </w:p>
    <w:p w14:paraId="219E5DE4"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مقياس الأمنيات:</w:t>
      </w:r>
    </w:p>
    <w:p w14:paraId="5384B371"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وهو مقياس مفتوح الإجابات، يتكون من ستة أسئلة.</w:t>
      </w:r>
    </w:p>
    <w:p w14:paraId="24E4D80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–السؤال الأول (الأمنيات العامة): وفيه يطلب من التلميذ أن يطرح كل ما يخطر على خاطره من أمنيات يتمنى تحقيقها الآن، أو مستقبلا، سواء تعلقت به أو بغيره، بحيث يمكن أن تكون الأمنية شيئا يريد أن يشتريه، أو مكانا يريد أن يذهب إليه، أو عملا يريد أن يحصل عليه، أو شيئا خياليا يحلم بتحققه.. أو غير ذلك من أمنيات.</w:t>
      </w:r>
    </w:p>
    <w:p w14:paraId="7A418166"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–السؤال الثاني (مدى إمكان تحقيق الأمنيات العامة)، فيتعلق بتقدير التلاميذ لمدى صعوبة تحقق أمنياتهم (صعوبة شديدة، صعوبة متوسطة، سهولة تحقيق الأمنيات).</w:t>
      </w:r>
    </w:p>
    <w:p w14:paraId="3E0E30F9"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السؤال الثالث (الأمنية الرئيسة): وفيه يطلب من التلميذ أن يحدد أكثر أمنية من بين الأمنيات التي ذكرها، والتي يعتبرها بمثابة الأمنية الرئيسة والمحورية والأكثر أهمية بالنسبة له، والتي سيسعى إلى تحقيقها مستقبلا.</w:t>
      </w:r>
    </w:p>
    <w:p w14:paraId="4179914E"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السؤال الرابع (المعوقات المدركة): وفيه يطلب من التلميذ أن يحدد ما يمكن أن يعوق تحقيقه للأمنية التي ذكرها.</w:t>
      </w:r>
    </w:p>
    <w:p w14:paraId="6FC836C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السؤال الخامس (مصادر المساعدة): وفيه يطلب من التلميذ أن يحدد من يمكن أن يساعده على تحقيق أمنيته، وقد وضع للمبحوث في هذا السؤال عدد من البدائل (شملت الوالدين والإخوة والمدرسين والأصدقاء والأقارب وآخرين).</w:t>
      </w:r>
    </w:p>
    <w:p w14:paraId="6EEB2BAA"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السؤال السادس (الميسرات المدركة): وفيه يطلب من التلميذ أن يحدد ما يمكن أن ييسر له تحقيق الأمنية التي ذكرها.</w:t>
      </w:r>
    </w:p>
    <w:p w14:paraId="4EF706D4"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ولتحليل مضمون الاستجابات، وكما تشير منهجيات تحليل المضمون حول ضرورات تحديد أبعاد التحليل بدقة (انظر: جروبر ووالاس، 1995/2005) فقد تم تحديد الأبعاد التالية لتحليل مضمون الاستجابات وهي:</w:t>
      </w:r>
    </w:p>
    <w:p w14:paraId="75CDC668"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البعد الأول: بُعد توجه الأمنيات (واقعية مقابل غير واقعية): حيث يتم تحديد مدى كون الأمنية واقعية (أي يمكن تحقيقها في حدود الإمكانات والقدرات البشرية)، وانقسمت الأمنيات غير الواقعية بدورها إلى فئتين، أمنيات غير واقعية لأنها خيالية (كتمني امتلاك عصا سحرية) وأمنيات غير واقعية لأنها غيبية (كتمني دخول الجنة.. الخ).</w:t>
      </w:r>
    </w:p>
    <w:p w14:paraId="72418A5A"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البعد الثاني: محور الأمنيات (ذاتية مقابل غيرية): حيث يتم تحديد مدى كون الأمنية ذاتية أي تتعلق بتحقيق شيء يتصل بالشخص نفسه أم أنها غيرية إثارية تتعلق بتحقيق شيء للغير. وإذا كانت تتعلق بالغير، فهل تتصل بالنطاق الضيق (الأهل أو الأصدقاء) أم بالنطاق الأوسع (المجتمع والوطن).</w:t>
      </w:r>
    </w:p>
    <w:p w14:paraId="5765813A"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البعد الثالث: صعوبة تحقق الأمنية مقابل سهولة ذلك: وهنا تتحدد درجة الصعوبة في ضوء مستويات ثلاثة: صعوبة شديدة، صعوبة متوسطة، لا صعوبة. ] وقد جمع بعد ذلك التقديرين (الصعوبة والسهولة) واستخدما كمؤشر لتوقع إمكان تحقق الأمنية مقابل المؤشر الأول الدال على صعوبة أو استحالة تحقق الأمنية[.</w:t>
      </w:r>
    </w:p>
    <w:p w14:paraId="6C1B6283"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البعد الرابع: المجال العام للأمنيات: أي المجالات العامة التي تدور حولها الأمنية، وهل تتعلق هذه الرغبات والأمنيات بأمور دينية، أم أسرية، أم تعليمية أم مهنية أم سياسية، أم إنسانية، أم شخصية، وداخل هذه الأمور الشخصية هل تتعلق الأمنيات بمجالات محددة مثل الرغبة في </w:t>
      </w:r>
      <w:r w:rsidRPr="00281CC4">
        <w:rPr>
          <w:rFonts w:ascii="Simplified Arabic" w:hAnsi="Simplified Arabic" w:cs="Simplified Arabic"/>
          <w:sz w:val="32"/>
          <w:szCs w:val="32"/>
          <w:rtl/>
          <w:lang w:bidi="ar-BH"/>
        </w:rPr>
        <w:lastRenderedPageBreak/>
        <w:t>الشهرة، أو التميز الأكاديمي، أو التميز العقلي، أو التميز البدني، أو الثراء المادي، أو الرغبة في الحكم والسلطة أو الرغبة في السفر.</w:t>
      </w:r>
    </w:p>
    <w:p w14:paraId="719F30A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البعد الخامس: المضمون النوعي للأمنيات: أي تحديد مضمون الأمنيات المذكورة داخل كل مجال عام، فمثلا داخل مجال الرغبة في العمل (الأمنيات المهنية)، يتم تحديد نوع المهن التي يرغب التلميذ في أن يمتهنها (أن يصبح طبيبا أم مهندسا أم ضابطا.. الخ). ولضمان دقة التحليل أجرى الباحث تقديرا لثبات التصنيف، من خلال حساب درجة الاتفاق بينه وبين ثلاثة من المحكمين الخارجين(</w:t>
      </w:r>
      <w:bookmarkStart w:id="7" w:name="_ftnref12"/>
      <w:bookmarkEnd w:id="7"/>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"_ftn12</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[12]</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حيث طلب من المحكمين تصنيف عينة من الاستجابات داخل كل فئة فرعية من فئات التحليل وكشفت النتائج - وفقا لفئات التحليل السابقة - عن درجة اتساق مقبولة بينه وبين اثنين منهم بلغ أكثر من (95 %)، في حين بلغ معامل الاتفاق مع الثالث (85%) وكانت الاستجابات التي صنفت على أنها غيبية أكثر الجوانب التي لقيت تباين في الاتفاق بين المحكمين. كما قام الباحث بحساب الكفاءة السيكومترية للمقياس من خلال تقدير معامل الثبات بطريقة إعادة الاختبار والذي بلغ فيما يتصل بالأمنية الرئيسة درجة مقبولة (0.87).</w:t>
      </w:r>
    </w:p>
    <w:p w14:paraId="03195FD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          بطارية اختبارات تورانس الجزء (ب) الشكلي. وهو يتكون من ثلاثة أنشطة، تقيس قدرات الطلاقة والمرونة والأصالة، وقد سبق أن حسب للمقياس صدق التكوين، وصدق التعلق بمحك خارجي (سليمان وأبو حطب، 1974)، كما بينت عدة دراسات تمتعه بدرجة مرتفعة من الثبات سواء في البيئة المصرية (درويش، 1983؛ عامر، 2007) أو في البيئة الخليجية (عوض، </w:t>
      </w:r>
      <w:r w:rsidRPr="00281CC4">
        <w:rPr>
          <w:rFonts w:ascii="Simplified Arabic" w:hAnsi="Simplified Arabic" w:cs="Simplified Arabic"/>
          <w:sz w:val="32"/>
          <w:szCs w:val="32"/>
          <w:rtl/>
          <w:lang w:bidi="ar-BH"/>
        </w:rPr>
        <w:lastRenderedPageBreak/>
        <w:t>1999، النافع وآخرون، 2000؛ العارضي، 2007). وفي الدراسة الراهنة استخدم الباحث مقياس الدوائر لقياس الطلاقة والمرونة ومقياس الأشكال لقياس الأصالة ومن خلال حساب الدرجة الموزونة تم تقدير الدرجة الكلية للإبداع. وقد حسب الباحث للمقياس معامل الثبات بطريقة إعادة الاختبار على عينة من (50 طالبا وطالبة) فبلغ 0.82 و0.76و 0.69 على التوالي.</w:t>
      </w:r>
    </w:p>
    <w:p w14:paraId="7F7E7C5D"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اختبار المصفوفات المتدرجة لجون رافن لقياس الذكاء. وهو يتكون في صورته الأصلية، من 60سؤالا، موزعة على خمس مجموعات. وقد أعد له زين العابدين درويش (1983) صورة مختصرة تتكون من 30 سؤالا فقط، موزعة ايضا على خمس مجموعات وقد كشف المقياس عن كفاءة سيكومترية عالية، فحسب له صدق التكوين، وصدق التعلق بمحك خارجي كما بينت عدة دراسات تمتعه بدرجة مرتفعة من الثبات سواء في البيئة المصرية (درويش، 1983) أو في البيئة الخليجية (بو حجي، 2007)... وبلغ معامل الثبات في الدراسة الراهنة (0.78).</w:t>
      </w:r>
    </w:p>
    <w:p w14:paraId="32760402"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ومما دفع إلى استخدام مقياسي تورانس ورافن في هذه الدراسة، أنهما متحرران ثقافيا إلى حد كبير، ويناسبان مختلف الأعمار، ولا يعتمدان على اللغة، وهو ما يجعلهما مناسبان للعينة محل اهتمام الدراسة، والتي تتباين في أعمارها، ومستوى تعليمها (أبو حطب، 1974؛ عوض، 1999؛ النافع، 1999).</w:t>
      </w:r>
    </w:p>
    <w:p w14:paraId="748493D2"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(3) مقياس الصور الخيالية: وهو من إعداد مصري حنورة(1990)، ويتكون الاختبار من جزءين كل جزء يحتوى على صورة واحدة غير محددة المعالم والهوية، ويطلب من المفحوص خلال خمس دقائق ذكر أكبر عدد من الأشياء التي تشير إليها الصورة، وكلما كانت الأشياء التي يذكرها المفحوص كثيرة ونادرة وجيدة وفيها حركة كان ذلك أفضل من حيث الحصول على درجة أعلى. ويعتمد تصحيح المقياس على المنطق نفسه الذي وضعه جيلفورد في تقدير درجات الأصالة والطلاقة والمرونة. بحيث تصحح الأصالة على أساس الندرة والتنوع والتباين في الاستجابات وتصحح الطلاقة على أساس الوفرة أو الكثرة في الاستجابات. وقد أضيف متغير الحيوية، فيصحح في ضوء ما تشير إليه الصورة من أشياء حية أو متحركة أو داخلة في تفاعل. وقد كشف استخدام المقياس عن كفاءة جيدة في تشخيص خصوبة الخيال، كمتغير له استقلاليته عن كل من الإبداع والذكاء، كما كشفت عدة دراسات عن كفاءة المقياس السيكومترية، سواء ما أجري منها في البيئة المصرية( حنورة، 1990، عبد الحميد، وخليفة، 1993) أو ما أجري منها في البيئة الخليجية( العتيبي، 2008). وقد اعتمد الباحث على درجتي الكم والحيوية فقط لتقدير الخيال حتى يوصفهما أكثر ما يميز هذا المقياس عن مقاييس التفكير الإنتاجي لجيلفورد وتورانس - وقد حسب ثبات المقياس من خلال تقدير الارتباط بين الجزءين والذي بلغ 0،54 وكذلك من خلال إعادة الاختبار بحيث قدر الثبات لكل جزء على حدة فبلغ(0،74) و(0،76) على التوالي.</w:t>
      </w:r>
    </w:p>
    <w:p w14:paraId="1D27C9FD"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9E7B4C">
        <w:rPr>
          <w:rFonts w:ascii="Simplified Arabic" w:hAnsi="Simplified Arabic" w:cs="Simplified Arabic"/>
          <w:b/>
          <w:bCs/>
          <w:sz w:val="32"/>
          <w:szCs w:val="32"/>
          <w:rtl/>
          <w:lang w:bidi="ar-BH"/>
        </w:rPr>
        <w:t>الإجراءات</w:t>
      </w:r>
      <w:r w:rsidRPr="00281CC4">
        <w:rPr>
          <w:rFonts w:ascii="Simplified Arabic" w:hAnsi="Simplified Arabic" w:cs="Simplified Arabic"/>
          <w:sz w:val="32"/>
          <w:szCs w:val="32"/>
          <w:rtl/>
          <w:lang w:bidi="ar-BH"/>
        </w:rPr>
        <w:t>:</w:t>
      </w:r>
    </w:p>
    <w:p w14:paraId="1A7CBB9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اعتمدت الدراسة الراهنة في إجابتها عن أسئلة الدراسة الأساسية على نوعين من التصميمات البحثية: الأول: التصميم البحثي الوصفي الاستكشافي، وذلك للإجابة على السؤال الأول( الخاص بتحليل مضمون الأمنية الرئيسية للتلاميذ). والثاني: التصميم البحثي الوصفي الارتباطي( للإجابة عن الأسئلة الفارقة بالدراسة).</w:t>
      </w:r>
    </w:p>
    <w:p w14:paraId="3E34562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وللمقارنة بين مجموعات الدراسة، قسمت العينة إلى مجموعات فرعية بعدة طرائق فقسمت إلى:</w:t>
      </w:r>
    </w:p>
    <w:p w14:paraId="78DB1EDD"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ذكور مقابل إناث.</w:t>
      </w:r>
    </w:p>
    <w:p w14:paraId="093C03A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تلاميذ المرحلة الابتدائية مقابل تلاميذ المرحلة الإعدادية: وهنا صنف تلاميذ الصفوف الثاني والرابع والخامس في مجموعة أولى( مثلت تلاميذ المرحلة الابتدائية، ن= 59) (</w:t>
      </w:r>
      <w:bookmarkStart w:id="8" w:name="_ftnref13"/>
      <w:bookmarkEnd w:id="8"/>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"_ftn13</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[13]</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وصنف تلاميذ الصفوف السادس، والسابع، والثامن في مجموعة أخرى( مثلت تلاميذ المرحلة الإعدادية ن= 55).</w:t>
      </w:r>
    </w:p>
    <w:p w14:paraId="5E656281"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الموهوبون مقابل غير الموهوبين: وذلك في ضوء الدرجة المعيارية الكلية للتلاميذ على اختبار تورانس الشكلي، والدرجة الكلية على اختبار المصفوفات المتدرجة للذكاء( لرافن). وتحددت عينة الموهوبين من خلال تقسيم العينة إلى إرباعيات بناء على الدرجة الكلية للإبداع مرة، على درجة الذكاء مرة ثانية. واختيرت مجموعة الموهوبين من بين التلاميذ المندرجين في الربيع الأعلى إبداعا والربيع الأعلى ذكاء معا، مقابل عينة غير الموهوبين التي اختيرت من بين التلاميذ المندرجين </w:t>
      </w:r>
      <w:r w:rsidRPr="00281CC4">
        <w:rPr>
          <w:rFonts w:ascii="Simplified Arabic" w:hAnsi="Simplified Arabic" w:cs="Simplified Arabic"/>
          <w:sz w:val="32"/>
          <w:szCs w:val="32"/>
          <w:rtl/>
          <w:lang w:bidi="ar-BH"/>
        </w:rPr>
        <w:lastRenderedPageBreak/>
        <w:t>في الربيع الأدنى إبداعا والربيع الأدنى ذكاء معا، وتم الاستناد في ذلك إلي ما أشارت إليه التصورات النظرية عن الموهبة مثل نموذج رينزولي في تحديده للموهوبين بوصفهم يتميزون بقدرة عقلية أو ذكاء فوق المتوسط، وبدرجة مرتفعة من القدرة الإبداعية، فضلا عن الدافعية والالتزام بالعمل( رينزولي وريس، 2006، ص 23). وما بينته عديد من الدراسات عن وجود ارتباط منحنى بين الذكاء والإبداع( فرج، 1983، عامر، 2008) وبالتالي فإنه تم اختيار المجموعة المندرجة تحت الربيع الأعلى ذكاء وإبداعا في ظل توقع أن الموهوبين ستكون احتمالات وجودهم بين أفراد هذه الفئة أكبر من غيرها، وليس لإقرار أن جميع من يندرجون داخل هذه الفئة من الموهوبين فعليا. ولمقارنة النتائج في هذه الحالة بالنتائج في حالة تقسيم الموهوبين على أساس اختبارات الإبداع والذكاء قسمت العينة كذلك إلى مرتفعين في قدرتهم على التخيل مقابل المنخفضين في القدرة على التخيل بناء على الدرجة الموزونة على اختبار الصور الخيالية،.</w:t>
      </w:r>
    </w:p>
    <w:p w14:paraId="7280CF38"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وفي ضوء تعريف كابلن </w:t>
      </w:r>
      <w:r w:rsidRPr="00281CC4">
        <w:rPr>
          <w:rFonts w:ascii="Simplified Arabic" w:hAnsi="Simplified Arabic" w:cs="Simplified Arabic"/>
          <w:sz w:val="32"/>
          <w:szCs w:val="32"/>
          <w:lang w:bidi="ar-BH"/>
        </w:rPr>
        <w:t>Kaplan</w:t>
      </w:r>
      <w:r w:rsidRPr="00281CC4">
        <w:rPr>
          <w:rFonts w:ascii="Simplified Arabic" w:hAnsi="Simplified Arabic" w:cs="Simplified Arabic"/>
          <w:sz w:val="32"/>
          <w:szCs w:val="32"/>
          <w:rtl/>
          <w:lang w:bidi="ar-BH"/>
        </w:rPr>
        <w:t xml:space="preserve"> لتحليل المضمون بوصفه أسلوبا" يهدف إلى التصنيف الكمي لمضمون معين، في ضوء نظام للفئات صمم ليعطي بيانات مناسبة لفروض محددة خاصة بهذا المضمون"( ورد في: طعيمة، 2004، ص 69)، اتجه الباحث إلى استخدام التحليل الكيفي للوصول إلى فئات التحليل، ثم انتقل إلى استخدام التحليلات الكمية لتحديد نسب توزيع هذه الفئات بين أفراد العينة الكلية من ناحية، وتحديد الفروق في توزيع هذه الفئات بين مجموعات الدراسة الفرعية من ناحية ثانية.</w:t>
      </w:r>
    </w:p>
    <w:p w14:paraId="529A87CF"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مناقشة</w:t>
      </w:r>
      <w:r>
        <w:rPr>
          <w:rFonts w:ascii="Simplified Arabic" w:hAnsi="Simplified Arabic" w:cs="Simplified Arabic" w:hint="cs"/>
          <w:sz w:val="32"/>
          <w:szCs w:val="32"/>
          <w:rtl/>
          <w:lang w:bidi="ar-BH"/>
        </w:rPr>
        <w:t xml:space="preserve"> النتائج</w:t>
      </w:r>
      <w:r w:rsidRPr="00281CC4">
        <w:rPr>
          <w:rFonts w:ascii="Simplified Arabic" w:hAnsi="Simplified Arabic" w:cs="Simplified Arabic"/>
          <w:sz w:val="32"/>
          <w:szCs w:val="32"/>
          <w:rtl/>
          <w:lang w:bidi="ar-BH"/>
        </w:rPr>
        <w:t>:</w:t>
      </w:r>
    </w:p>
    <w:p w14:paraId="0D5902C5"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تستثير النتائج عددا من الأسئلة، وتستوجب عددا من التعليقات والتفسيرات لربط ما خرجت به من سبقها من دراسات.</w:t>
      </w:r>
    </w:p>
    <w:p w14:paraId="2ACBE8A1"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التعليق الأول:: يتصل بسيادة الأمنيات الواقعية لدى أفراد العينة، وكذلك الأمنيات ذات الطابع الشخصي، وانتشار الأمنيات الدينية، والتملك بين مختلف أفراد العينة.</w:t>
      </w:r>
    </w:p>
    <w:p w14:paraId="6BA830A4"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وتتسق النتيجة هنا مع ما توصلت إليه دراسة تشو ونيفيس (</w:t>
      </w:r>
      <w:r w:rsidRPr="00281CC4">
        <w:rPr>
          <w:rFonts w:ascii="Simplified Arabic" w:hAnsi="Simplified Arabic" w:cs="Simplified Arabic"/>
          <w:sz w:val="32"/>
          <w:szCs w:val="32"/>
          <w:lang w:bidi="ar-BH"/>
        </w:rPr>
        <w:t>Chiu</w:t>
      </w:r>
      <w:r w:rsidRPr="00281CC4">
        <w:rPr>
          <w:rFonts w:ascii="Simplified Arabic" w:hAnsi="Simplified Arabic" w:cs="Simplified Arabic"/>
          <w:sz w:val="32"/>
          <w:szCs w:val="32"/>
          <w:rtl/>
          <w:lang w:bidi="ar-BH"/>
        </w:rPr>
        <w:t xml:space="preserve">، </w:t>
      </w:r>
      <w:proofErr w:type="spellStart"/>
      <w:r w:rsidRPr="00281CC4">
        <w:rPr>
          <w:rFonts w:ascii="Simplified Arabic" w:hAnsi="Simplified Arabic" w:cs="Simplified Arabic"/>
          <w:sz w:val="32"/>
          <w:szCs w:val="32"/>
          <w:lang w:bidi="ar-BH"/>
        </w:rPr>
        <w:t>Nevius</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1990</w:t>
      </w:r>
      <w:r w:rsidRPr="00281CC4">
        <w:rPr>
          <w:rFonts w:ascii="Simplified Arabic" w:hAnsi="Simplified Arabic" w:cs="Simplified Arabic"/>
          <w:sz w:val="32"/>
          <w:szCs w:val="32"/>
          <w:rtl/>
          <w:lang w:bidi="ar-BH"/>
        </w:rPr>
        <w:t>) حيث تبين له أن الأمنيات الشخصية كانت هي الأمنيات الأكثر شيوعا لدى جميع أفراد العينة سواء من الموهوبين أو غير الموهوبين. كما تتسق مع ما تشير إليه الدراسات عن الخصائص النفسية لهذه المرحلة العمرية، فبعد المرور بالمرحلة العمرية التي تسمى بمرحلة الخيال المنطلق ما بين 6 - 9 سنوات يبدأ الأطفال في المرحلة العمرية من 9 - 12 في التفكير الأقرب للواقع، ثم يحدث هبوط حاد ما بين النصف السادس والسنة الأولى من المرحلة الإعدادية بين سن 12 - 13 سنة. وخلال هذه المرحلة يبدأ الأفراد في التفكير الواقعي ( العتيبي، 2008).</w:t>
      </w:r>
    </w:p>
    <w:p w14:paraId="2E5F00B6"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كما تتسق النتائج مع الخصائص الثقافية في البيئة الحضارية التي أجريت في ظلها الدراسة الراهنة، التي تتميز بانتشار أحلام الثروة والسفر والسياحة.</w:t>
      </w:r>
    </w:p>
    <w:p w14:paraId="0DAB06C9"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 xml:space="preserve">التعليق الثاني: يتصل بغياب الفروق بين الجنسين( الذكور والإناث) فيما يتصل بمختلف أبعاد الأمنيات، فبينما بينت بعض الدراسات السابقة غياب الفروق بين الذكور والإناث من تلاميذ المرحلة الثانوية في طبيعة ما طرحوه من أمنيات مرعوبة، وفي تصوراتهم نحو المستقبل، تأتي الدراسة الراهنة داعمة لغياب هذه الفروق بين الجنسين حتى في المراحل العمرية الأصغر سنا( تلاميذ المرحلة الابتدائية، وتلاميذ المرحلة الإعدادية)، فالدراسة الراهنة تدعم ما خرجت به الدراسة التي أجراها الطيب(2006) عن أنماط التفكير الخيالي، والتي بينت غياب الفروق الدالة بين الجنسين( بين تلاميذ الثانوي الفني) فيما يتصل بأي نمط من أنماط التفكير الخيالي محل اهتمام الدراسة، كما تؤيد دراسة فارمر </w:t>
      </w:r>
      <w:r w:rsidRPr="00281CC4">
        <w:rPr>
          <w:rFonts w:ascii="Simplified Arabic" w:hAnsi="Simplified Arabic" w:cs="Simplified Arabic"/>
          <w:sz w:val="32"/>
          <w:szCs w:val="32"/>
          <w:lang w:bidi="ar-BH"/>
        </w:rPr>
        <w:t>Farmer</w:t>
      </w:r>
      <w:r w:rsidRPr="00281CC4">
        <w:rPr>
          <w:rFonts w:ascii="Simplified Arabic" w:hAnsi="Simplified Arabic" w:cs="Simplified Arabic"/>
          <w:sz w:val="32"/>
          <w:szCs w:val="32"/>
          <w:rtl/>
          <w:lang w:bidi="ar-BH"/>
        </w:rPr>
        <w:t>، التي بينت غياب الفروق بين الجنسين( لدى تلاميذ المدارس الثانوي) في حجم الأمنيات الواقعية مقابل الخيالية التي طرحها الجنسان( الشافعي، 1996، ص 104).</w:t>
      </w:r>
    </w:p>
    <w:p w14:paraId="752FF720"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وعلى هذا النحو، تبين نتائج الدراسة الراهنة أنه طالما تعلق الأمر بواقعية الأمنيات مقابل عدم واقعيتها، أو بذاتيتها مقابل غيريتها، أو بإمكان تحققها مقابل صعوبة تحققها، فإن الفروق لا تبرز بشكل واضح بين الجنسين عبر مختلف المراحل الدراسية( قبل الجامعية)، أما إذا تعلق الأمر بمجال الأمنيات ومضمونها، فتغيب أيضا الفروق بين الجنسين في المراحل الصغيرة بينما يحدث تمايز في هذه الأمنيات في المرحلة الثانوية، والأمر يظل صحيحا في حدود الأعمار الصغيرة فيما يتصل بمجال ومضمون الأمنيات، أما في الأعمار الأكبر سنا فإن الأمر قد يختلف، حيث </w:t>
      </w:r>
      <w:r w:rsidRPr="00281CC4">
        <w:rPr>
          <w:rFonts w:ascii="Simplified Arabic" w:hAnsi="Simplified Arabic" w:cs="Simplified Arabic"/>
          <w:sz w:val="32"/>
          <w:szCs w:val="32"/>
          <w:rtl/>
          <w:lang w:bidi="ar-BH"/>
        </w:rPr>
        <w:lastRenderedPageBreak/>
        <w:t>تبدأ التمايزات بين الذكور والإناث، فبينت الدراسة التي اجراها تشيو ونيفيس) (</w:t>
      </w:r>
      <w:proofErr w:type="spellStart"/>
      <w:r w:rsidRPr="00281CC4">
        <w:rPr>
          <w:rFonts w:ascii="Simplified Arabic" w:hAnsi="Simplified Arabic" w:cs="Simplified Arabic"/>
          <w:sz w:val="32"/>
          <w:szCs w:val="32"/>
          <w:lang w:bidi="ar-BH"/>
        </w:rPr>
        <w:t>Nevius</w:t>
      </w:r>
      <w:proofErr w:type="spellEnd"/>
      <w:r w:rsidRPr="00281CC4">
        <w:rPr>
          <w:rFonts w:ascii="Simplified Arabic" w:hAnsi="Simplified Arabic" w:cs="Simplified Arabic"/>
          <w:sz w:val="32"/>
          <w:szCs w:val="32"/>
          <w:lang w:bidi="ar-BH"/>
        </w:rPr>
        <w:t xml:space="preserve"> , Chiu,1990</w:t>
      </w:r>
      <w:r w:rsidRPr="00281CC4">
        <w:rPr>
          <w:rFonts w:ascii="Simplified Arabic" w:hAnsi="Simplified Arabic" w:cs="Simplified Arabic"/>
          <w:sz w:val="32"/>
          <w:szCs w:val="32"/>
          <w:rtl/>
          <w:lang w:bidi="ar-BH"/>
        </w:rPr>
        <w:t xml:space="preserve"> ، أن الذكور المراهقين أكثر من الإناث المراهقات ميلا إلى ذكر الأمنيات التي تتعلق بالرغبة في تملك الأشياء المادية. وبينت دراسة الشافعي(1996) على سبيل المثال، التي أجراها عن تصور المستقبل لدى الذكور والإناث، وجود فروق بين كل من الذكور والإناث في التصور العام لأهم الآمال والطموحات التي يسعى إلى تحقيقها كل منهما في المستقبل، فكانت الفروق في اتجاه الذكور فيما يتصل بتفضيلات السفر للعمل بالخارج، بينما كانت في اتجاه الإناث فيما يتصل برغبتهن في الزواج بعد التخرج. أما نوعية العمل والدراسة فقد فضل الذكور بشكل دال أن يعملوا بالمهن التي تدر ربحا وممارسة العمل الحر بينما فضلت الإناث الالتحاق بالمهن التي تخدم المجتمع، والعمل في القطاع الحكومي.</w:t>
      </w:r>
    </w:p>
    <w:p w14:paraId="4C2889F9"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التعليق الثالث: يتصل بوجود فروق ارتقائية بين تلاميذ المرحلتين الابتدائية والإعدادية فيما يتصل بمختلف أبعاد الأمنيات. وبينما تتسق نتائج الدراسة الراهنة مع فروض الدراسة والتوجه العام للنتائج التي خرجت بها الدراسات السابقة، فيما يتصل بوجود فروق عمرية( في اتجاه تلاميذ ابتدائي) على أبعاد: محور الأمنيات( ذاتية أو غيرية)، وإمكان تحقق الأمنيات، ومجالات الأمنيات، فإنها تناقضت مع فروض الدراسة من نتائج الدراسات السابقة، فيما يتصل ببعد واقعية الأمنيات، والتي فاق خلالها تلاميذ المرحلة الابتدائية أقرانهم من تلاميذ المرحلة الإعدادية</w:t>
      </w:r>
    </w:p>
    <w:p w14:paraId="4A41FF55"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lastRenderedPageBreak/>
        <w:t>ففيما يتصل بتوقع إمكان تحقق الأمنيات، اتسقت النتائج وما توصلت إليه دراسة تيزيكوفا(</w:t>
      </w:r>
      <w:proofErr w:type="spellStart"/>
      <w:r w:rsidRPr="00281CC4">
        <w:rPr>
          <w:rFonts w:ascii="Simplified Arabic" w:hAnsi="Simplified Arabic" w:cs="Simplified Arabic"/>
          <w:sz w:val="32"/>
          <w:szCs w:val="32"/>
          <w:lang w:bidi="ar-BH"/>
        </w:rPr>
        <w:t>Tyskowa</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1981</w:t>
      </w:r>
      <w:r w:rsidRPr="00281CC4">
        <w:rPr>
          <w:rFonts w:ascii="Simplified Arabic" w:hAnsi="Simplified Arabic" w:cs="Simplified Arabic"/>
          <w:sz w:val="32"/>
          <w:szCs w:val="32"/>
          <w:rtl/>
          <w:lang w:bidi="ar-BH"/>
        </w:rPr>
        <w:t>) التي أشارت إلى أنه كلما صغر سن الأبناء زادت توجهاتهم الإيجابية والتفاؤلية نحو المستقبل، وبالتالي زادت توقعاتهم لإمكان تحقق أمنياتهم.</w:t>
      </w:r>
    </w:p>
    <w:p w14:paraId="60ED2C9B"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       وفيما يتصل بغياب الفروق بين المجموعتين فيما يتصل بمجال الأمنيات،( فيما عدا أن أمنيات التملك والشراء كانت الأكثر انتشارا لدى الصغار عنها لدى الكبار)، فهو أمر مقبول ويمكن فهمه في ضوء البناء الشخصي والمعرفي للأطفال، وخصائص المرحلة العمرية، حيث ترتكز حاجات الأطفال أكثر على إشباع الحاجات النفعية المباشرة، المتمركزة حول التملك، وإشباع الرغبات المباشرة، والأكثر عيانية وذاتية وبالتالي كلما زاد العمر زاد الارتقائي الشخصي للأطفال، أمكنهم أن يفكروا في أمنيات أكثر بعدا عما هو مباشر( كالأمنيات ذات الطابع الاجتماعية والديني). وهو ما يدعمه أنه على مستوى الأمنية الرئيسة كانت الأمنيات ذات الطابع الديني هي الأكثر انتشارا بين التلاميذ الأكبر سنا). من ناحية أخرى تبين الدراسات السابقة أن مجالات الأمنيات تبدأ في التباين في نهايات مرحلة المراهقة وبدء مرحلة الرشد، فبينت دراسة توسكار - سابقة الذكر - عن أهداف الحياة لدى الطلاب الأمريكيين الأكبر سنا( بمتوسط عمر 30 سنة) مقابل الطلاب الأصغر سنا( بمتوسط عمر 18 سنة)، وجود فروق بين المجموعتين في الأمور المتصلة بالزواج والتربية، وإشباع الحاجات الجنسية. ولم توجد فروق بين المجموعتين فيما يتصل بالجوانب الاقتصادية، وحوافز مواصلة التعليم في المراحل العليا، والرغبة في الحصول على </w:t>
      </w:r>
      <w:r w:rsidRPr="00281CC4">
        <w:rPr>
          <w:rFonts w:ascii="Simplified Arabic" w:hAnsi="Simplified Arabic" w:cs="Simplified Arabic"/>
          <w:sz w:val="32"/>
          <w:szCs w:val="32"/>
          <w:rtl/>
          <w:lang w:bidi="ar-BH"/>
        </w:rPr>
        <w:lastRenderedPageBreak/>
        <w:t>الدرجة الجامعية، وهو ما بينته كذلك دراسة سميث التي أجريت على 71 2مراهقا( نصفهم من الذكور ونصفهم الآخر من الإناث)، حيث كشفت أنه من بين 69 مجالا للاهتمام لدى المراهقين كانت أكثر الموضوعات إثارة لاهتمام وطموحات المراهقين ورغبة في تحقيقها، العلاقات الغرامية، وممارسة الهوايات الرياضية، ومتابعة أخبار السيارات، والتحصيل الدراسي والوظائف المهنية والحياة في الرشد والمستقبل الجامعي والحرف السياسية والمخدرات وتنمية الذات.</w:t>
      </w:r>
    </w:p>
    <w:p w14:paraId="05D5102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ج - في مقابل ذلك تتناقض النتيجة التي تتضمنها الدراسة الراهنة والخاصة بتفوق تلاميذ ابتدائي على تلاميذ إعدادي في عدد الأمنيات الواقعية المرغوبة مع التوجه العام لنتائج الدراسات السابقة والفروض النظرية في المجال. فتشير راشيل سيجنر(</w:t>
      </w:r>
      <w:proofErr w:type="spellStart"/>
      <w:r w:rsidRPr="00281CC4">
        <w:rPr>
          <w:rFonts w:ascii="Simplified Arabic" w:hAnsi="Simplified Arabic" w:cs="Simplified Arabic"/>
          <w:sz w:val="32"/>
          <w:szCs w:val="32"/>
          <w:lang w:bidi="ar-BH"/>
        </w:rPr>
        <w:t>Seginer</w:t>
      </w:r>
      <w:proofErr w:type="spellEnd"/>
      <w:r w:rsidRPr="00281CC4">
        <w:rPr>
          <w:rFonts w:ascii="Simplified Arabic" w:hAnsi="Simplified Arabic" w:cs="Simplified Arabic"/>
          <w:sz w:val="32"/>
          <w:szCs w:val="32"/>
          <w:rtl/>
          <w:lang w:bidi="ar-BH"/>
        </w:rPr>
        <w:t xml:space="preserve">، </w:t>
      </w:r>
      <w:r w:rsidRPr="00281CC4">
        <w:rPr>
          <w:rFonts w:ascii="Simplified Arabic" w:hAnsi="Simplified Arabic" w:cs="Simplified Arabic"/>
          <w:sz w:val="32"/>
          <w:szCs w:val="32"/>
          <w:lang w:bidi="ar-BH"/>
        </w:rPr>
        <w:t>1992</w:t>
      </w:r>
      <w:r w:rsidRPr="00281CC4">
        <w:rPr>
          <w:rFonts w:ascii="Simplified Arabic" w:hAnsi="Simplified Arabic" w:cs="Simplified Arabic"/>
          <w:sz w:val="32"/>
          <w:szCs w:val="32"/>
          <w:rtl/>
          <w:lang w:bidi="ar-BH"/>
        </w:rPr>
        <w:t>) إلى أن توجهات الأفراد نحو المستقبل يحكمها مبدآن:" الضبط الاجتماعي" و" الاستمرارية الارتقائية أو " النضج الاجتماعي"، وفي ظل هذين المبدأين فإن الأكثر توقعاً أنه كلما زاد حجم الضبط الاجتماعي الممارس على سلوك الأفراد، وكلما زادت قدرة الأفراد على التحكم في أفعالهم بتزايد النضج الاجتماعي، كان هذا أدعى إلى أن تتسم أمنياتهم، وتوجهاتهم نحو المستقبل بالواقعية. كما أن شيوع التفكير الخيالي لدى الأطفال، ونقصانه بتقدم العمر، يدعم الفرض القائل بزيادة واقعية الأمنيات مع التقدم في العمر.</w:t>
      </w:r>
    </w:p>
    <w:p w14:paraId="59D9537A"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كما تشير غادة ناجي إلى أن التفكير الخيالي للطفل يختلف عن التفكير للمراهق، حيث إن التفكير الخيالي للمراهق، حيث إن تفكير الطفل أغنى، وأكثر ذاتية، وأكثر طرافة، وأقل اتساقا ومعقولية، </w:t>
      </w:r>
      <w:r w:rsidRPr="00281CC4">
        <w:rPr>
          <w:rFonts w:ascii="Simplified Arabic" w:hAnsi="Simplified Arabic" w:cs="Simplified Arabic"/>
          <w:sz w:val="32"/>
          <w:szCs w:val="32"/>
          <w:rtl/>
          <w:lang w:bidi="ar-BH"/>
        </w:rPr>
        <w:lastRenderedPageBreak/>
        <w:t>من التفكير الخيالي للمراهق( ناجي، 1994). ولكن نتائج الدراسة الراهنة خرجت بنتيجة مغايرة لذلك، حيث ذكر التلاميذ الصغار عددا أكبر مما ذكره الكبار من أمنيات. والتفسير الأكثر احتمالا هنا، قد يكون ذا طابع إحصائي، ويتصل بطبيعة أداء أفراد العينة في الدراسة الراهنة، أكثر من كونه ذا طابع نظري وواقعي، ففي ظل أن العدد الإجمالي للأمنيات الواقعية كانت هي الأكثر شيوعا بين أفراد العينة( الصغار والكبار)، وفي ظل غياب الفروق بين تلاميذ المرحلة الابتدائية مقارنة بتلاميذ المرحلة الإعدادية فيما يتصل بالأمنيات غير الواقعية( الخيالية والغيبية) رغم وجود الفروق المذكورة بينهما في الأمنيات الواقعية، فإن الأكثر توقعا أن الفاروق بين المجموعتين في الأمنيات الواقعية ليست فروقا راجعة لتباين نوعية الأمنيات( واقعية أم غير واقعية) ولكنها راجعة لكون العدد الإجمالي للأمنيات عموما متباينا بين المجموعتين. وبالتالي فإن السؤال هنا يجب أن يتحول من السؤال عن لماذا زاد عدد الأمنيات لدى الصغار عنه لدى الكبار للسؤال عن لماذا زاد العدد الإجمالي لاستجابات تلاميذ المرحلة الابتدائية عن العدد الإجمالي لاستجابات تلاميذ المرحلة الإعدادية؟ وهنا نكون أمام ثلاثة احتمالات للتفسير، الاحتمال الأول تعكسة ملاحظات التطبيق(</w:t>
      </w:r>
      <w:bookmarkStart w:id="9" w:name="_ftnref14"/>
      <w:bookmarkEnd w:id="9"/>
      <w:r w:rsidRPr="00281CC4">
        <w:rPr>
          <w:rFonts w:ascii="Simplified Arabic" w:hAnsi="Simplified Arabic" w:cs="Simplified Arabic"/>
          <w:sz w:val="32"/>
          <w:szCs w:val="32"/>
          <w:rtl/>
          <w:lang w:bidi="ar-BH"/>
        </w:rPr>
        <w:fldChar w:fldCharType="begin"/>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lang w:bidi="ar-BH"/>
        </w:rPr>
        <w:instrText>HYPERLINK "https://content.mandumah.com/download?t=89d313cc639a482291ab7320769f35328036d531&amp;f=PxbsRrnJMWSBv/NVN7QsWUxcV7DLsAnEadeILza57Tw=&amp;s=1" \l "_ftn14</w:instrText>
      </w:r>
      <w:r w:rsidRPr="00281CC4">
        <w:rPr>
          <w:rFonts w:ascii="Simplified Arabic" w:hAnsi="Simplified Arabic" w:cs="Simplified Arabic"/>
          <w:sz w:val="32"/>
          <w:szCs w:val="32"/>
          <w:rtl/>
          <w:lang w:bidi="ar-BH"/>
        </w:rPr>
        <w:instrText xml:space="preserve">" </w:instrText>
      </w:r>
      <w:r w:rsidRPr="00281CC4">
        <w:rPr>
          <w:rFonts w:ascii="Simplified Arabic" w:hAnsi="Simplified Arabic" w:cs="Simplified Arabic"/>
          <w:sz w:val="32"/>
          <w:szCs w:val="32"/>
          <w:rtl/>
          <w:lang w:bidi="ar-BH"/>
        </w:rPr>
        <w:fldChar w:fldCharType="separate"/>
      </w:r>
      <w:r w:rsidRPr="00281CC4">
        <w:rPr>
          <w:rFonts w:ascii="Simplified Arabic" w:hAnsi="Simplified Arabic" w:cs="Simplified Arabic"/>
          <w:sz w:val="32"/>
          <w:szCs w:val="32"/>
          <w:rtl/>
          <w:lang w:bidi="ar-BH"/>
        </w:rPr>
        <w:t>[14]</w:t>
      </w:r>
      <w:r w:rsidRPr="00281CC4">
        <w:rPr>
          <w:rFonts w:ascii="Simplified Arabic" w:hAnsi="Simplified Arabic" w:cs="Simplified Arabic"/>
          <w:sz w:val="32"/>
          <w:szCs w:val="32"/>
          <w:rtl/>
          <w:lang w:bidi="ar-BH"/>
        </w:rPr>
        <w:fldChar w:fldCharType="end"/>
      </w:r>
      <w:r w:rsidRPr="00281CC4">
        <w:rPr>
          <w:rFonts w:ascii="Simplified Arabic" w:hAnsi="Simplified Arabic" w:cs="Simplified Arabic"/>
          <w:sz w:val="32"/>
          <w:szCs w:val="32"/>
          <w:rtl/>
          <w:lang w:bidi="ar-BH"/>
        </w:rPr>
        <w:t xml:space="preserve">) التي بينت أن دافعية تلاميذ المرحلة الابتدائية كانت أكبر مما هو عليه الحال لدى تلاميذ المرحلة الإعدادية، فرغم أنه طلب من المجموعتين ذكر(15) أمنية، فإن كثيرا من تلاميذ المرحلة الإعدادية اكتفوا بذكر عدد محدود من الأمنيات( من5 - 9). أمل الاحتمال الثاني فقد يرجع إلى احتمال أن يكون التلاميذ الأكبر سنا قد مالوا إلى التركيز على الأمنيات الأكثر </w:t>
      </w:r>
      <w:r w:rsidRPr="00281CC4">
        <w:rPr>
          <w:rFonts w:ascii="Simplified Arabic" w:hAnsi="Simplified Arabic" w:cs="Simplified Arabic"/>
          <w:sz w:val="32"/>
          <w:szCs w:val="32"/>
          <w:rtl/>
          <w:lang w:bidi="ar-BH"/>
        </w:rPr>
        <w:lastRenderedPageBreak/>
        <w:t>تحديدا وواقعية، فذكروا عددا محدودا من الاستجابات الأكثر تركزا على ما يرغبون فيه، والاحتمال الثالث، المرتبط بالاحتمال السابق، أن يكون زيادة الوعي مع زيادة العمر، قد يكون مثل رقابة على تفكير التلاميذ الأكبر سنا فدفعهم في اتجاه طرح عدد أقل من الرغبات الأكثر محدودية، والأكثر واقعية وتجريدا.</w:t>
      </w:r>
    </w:p>
    <w:p w14:paraId="016448B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التعليق الرابع: يتصل بالفروق التي ظهرت في الدراسة الراهنة بين الموهوبين وغير الموهوبين. فقد بينت النتائج أن عدد الأمنيات الواقعية، والأمنيات الذاتية التي ذكرها الموهوبون كانت أكبر من تلك التي ذكرهاغير الموهوبين بصورة دالة. وأن الموهوبين كانوا أكثر من غير الموهوبين توقعا لإمكان تحقق أمنياتهم عن غير الموهوبين، كما بينت النتائج أن الموهوبين ذكروا عددا يفوق بصورة دالة غير الموهوبين فيما يتصل بالأمنيات المتعلقة"بالثراء المادي"، و" أمنيات السفر والسياحة" وأمنيات الرغبة في "‘التميز بقدرات تحصيلية وعقلية مرتفعة".</w:t>
      </w:r>
    </w:p>
    <w:p w14:paraId="7F463C57"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والنتيجة على هذا النحو لا تتسق مع الدراسه الوحيده التي أتيح للباحث الإطلاع عليها التي أُجريت عن أمنيات الموهوبين مقابل غير الموهوبين والتى أجراها تشو ونيفيس (</w:t>
      </w:r>
      <w:r w:rsidRPr="00281CC4">
        <w:rPr>
          <w:rFonts w:ascii="Simplified Arabic" w:hAnsi="Simplified Arabic" w:cs="Simplified Arabic"/>
          <w:sz w:val="32"/>
          <w:szCs w:val="32"/>
          <w:lang w:bidi="ar-BH"/>
        </w:rPr>
        <w:t>Chiu</w:t>
      </w:r>
      <w:r w:rsidRPr="00281CC4">
        <w:rPr>
          <w:rFonts w:ascii="Simplified Arabic" w:hAnsi="Simplified Arabic" w:cs="Simplified Arabic"/>
          <w:sz w:val="32"/>
          <w:szCs w:val="32"/>
          <w:rtl/>
          <w:lang w:bidi="ar-BH"/>
        </w:rPr>
        <w:t xml:space="preserve">، </w:t>
      </w:r>
      <w:proofErr w:type="spellStart"/>
      <w:r w:rsidRPr="00281CC4">
        <w:rPr>
          <w:rFonts w:ascii="Simplified Arabic" w:hAnsi="Simplified Arabic" w:cs="Simplified Arabic"/>
          <w:sz w:val="32"/>
          <w:szCs w:val="32"/>
          <w:lang w:bidi="ar-BH"/>
        </w:rPr>
        <w:t>Nevius</w:t>
      </w:r>
      <w:proofErr w:type="spellEnd"/>
      <w:r w:rsidRPr="00281CC4">
        <w:rPr>
          <w:rFonts w:ascii="Simplified Arabic" w:hAnsi="Simplified Arabic" w:cs="Simplified Arabic"/>
          <w:sz w:val="32"/>
          <w:szCs w:val="32"/>
          <w:lang w:bidi="ar-BH"/>
        </w:rPr>
        <w:t>. 1990</w:t>
      </w:r>
      <w:r w:rsidRPr="00281CC4">
        <w:rPr>
          <w:rFonts w:ascii="Simplified Arabic" w:hAnsi="Simplified Arabic" w:cs="Simplified Arabic"/>
          <w:sz w:val="32"/>
          <w:szCs w:val="32"/>
          <w:rtl/>
          <w:lang w:bidi="ar-BH"/>
        </w:rPr>
        <w:t xml:space="preserve">)  على عينة من التلاميذ المراهقين بالولايات المتحدة والتى بينت غياب الفروق بين الموهوبين وغير الموهوبين على الأمنيات الشخصية (التى كانت هي الامنيات الأكثر شيوعا لدى جميع افراد العنية سواء الموهوبين او غير </w:t>
      </w:r>
      <w:proofErr w:type="gramStart"/>
      <w:r w:rsidRPr="00281CC4">
        <w:rPr>
          <w:rFonts w:ascii="Simplified Arabic" w:hAnsi="Simplified Arabic" w:cs="Simplified Arabic"/>
          <w:sz w:val="32"/>
          <w:szCs w:val="32"/>
          <w:rtl/>
          <w:lang w:bidi="ar-BH"/>
        </w:rPr>
        <w:t>الموهوبين )</w:t>
      </w:r>
      <w:proofErr w:type="gramEnd"/>
      <w:r w:rsidRPr="00281CC4">
        <w:rPr>
          <w:rFonts w:ascii="Simplified Arabic" w:hAnsi="Simplified Arabic" w:cs="Simplified Arabic"/>
          <w:sz w:val="32"/>
          <w:szCs w:val="32"/>
          <w:rtl/>
          <w:lang w:bidi="ar-BH"/>
        </w:rPr>
        <w:t xml:space="preserve"> وأن الموهوبين أكثر تعبيرا عن طابع الأمنيات ذات الطابع الإثاري إذا ما قورنوا بغير الموهوبين. وغياب الفروق بين الموهوبين وغير </w:t>
      </w:r>
      <w:r w:rsidRPr="00281CC4">
        <w:rPr>
          <w:rFonts w:ascii="Simplified Arabic" w:hAnsi="Simplified Arabic" w:cs="Simplified Arabic"/>
          <w:sz w:val="32"/>
          <w:szCs w:val="32"/>
          <w:rtl/>
          <w:lang w:bidi="ar-BH"/>
        </w:rPr>
        <w:lastRenderedPageBreak/>
        <w:t>الموهوبين على الأمنيات ذات الطابع الخيالي تعطي انطباعا عن عدم ارتباط بين الخيال من ناحية، واي من الإبداع والذكاء من ناحية ثانية. وقد يرجع ذلك، الى ان الخيال كما قيس فى الدراسة الراهنة بتعلق بنمط معين من الخيال، وهو الخيال المتصل بالصور العقلية، وليس الخيال الذي يطلق عليه " خيال توقع الأحداث المستقبلية"، أو "الخيال التوهمي" المعبر عن الرغبات، وهو ما يستثير سؤالا حول طبيعة الخيال، وهو كل انواع الخيال تشكل نوعا واحدا، وتعتمد على عمليات مشابهة، فالخيال بالمعنى العقلي( الخيال الإنشائي كما بينا فى المقدمة) يختلف عن ذلك الخيال التوهمي، المرتبط بتحقيق الرغبات، أو الخيال المرتبط بتوقع أحداث المستقبل.</w:t>
      </w:r>
    </w:p>
    <w:p w14:paraId="4485C7B9"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اما من حيث مجالات الخيال، فأظهرت النتائج ان الأمنيات المتصله بالتفوق العقلي والتحصيلي، تشكل أعلى الأمنيات المتوقعة وهي نتيجة تتسق وما يكشف عنه العديد من الدراسات، عن ارتباط الخيال بالتحصيل الأكاديمي، كمان انه من المنطقي ان التلاميذ الأكثر تفوقا على مستوى الذكاء والإبداع يكونون أكثر رغبة فى السعي للتميز العقلي والتحصيلي.</w:t>
      </w:r>
    </w:p>
    <w:p w14:paraId="5B4BDBCC" w14:textId="77777777" w:rsidR="003B2F75" w:rsidRPr="00281CC4"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خاتمة:</w:t>
      </w:r>
    </w:p>
    <w:p w14:paraId="083C07EA" w14:textId="77777777" w:rsidR="003B2F75" w:rsidRDefault="003B2F75" w:rsidP="003B2F75">
      <w:pPr>
        <w:spacing w:line="360" w:lineRule="auto"/>
        <w:jc w:val="both"/>
        <w:rPr>
          <w:rFonts w:ascii="Simplified Arabic" w:hAnsi="Simplified Arabic" w:cs="Simplified Arabic"/>
          <w:sz w:val="32"/>
          <w:szCs w:val="32"/>
          <w:rtl/>
          <w:lang w:bidi="ar-BH"/>
        </w:rPr>
      </w:pPr>
      <w:r w:rsidRPr="00281CC4">
        <w:rPr>
          <w:rFonts w:ascii="Simplified Arabic" w:hAnsi="Simplified Arabic" w:cs="Simplified Arabic"/>
          <w:sz w:val="32"/>
          <w:szCs w:val="32"/>
          <w:rtl/>
          <w:lang w:bidi="ar-BH"/>
        </w:rPr>
        <w:t xml:space="preserve">كشفت الدراسة الراهنة عن عديد من النتائج التى تحتاج إلى مزيد من الفحص والدراسة، فى ضوء معالجات تجريبية مختلفة، وفي ضوء تباين خصائص العينة، فقد أجريت الدراسة على تلاميذ إحدى المدارس الخاصة التي يتميز تلاميذها بأرتفاع مستواهم الاجتماعي الاقتصادي، وهو ما </w:t>
      </w:r>
      <w:r w:rsidRPr="00281CC4">
        <w:rPr>
          <w:rFonts w:ascii="Simplified Arabic" w:hAnsi="Simplified Arabic" w:cs="Simplified Arabic"/>
          <w:sz w:val="32"/>
          <w:szCs w:val="32"/>
          <w:rtl/>
          <w:lang w:bidi="ar-BH"/>
        </w:rPr>
        <w:lastRenderedPageBreak/>
        <w:t>يعني اننا فى حاجة الى معرفة الى اى حد ستختلف امنيات التلاميذ إذا ماتباين المستوى الإجتماعي الأقتصادي لهم. كام ان الدراسة أظهرت عديدا من النتائج المرتبطة بطبيعة المجتمع الذي نشأ بداخله أفراد العينة (وهو المجتمع الخليجي ممثلا فى ممكلة البحرين)، مما يثير أسئلة حول مدى تأثر أمنيات الأطفال بتباين المجتمعات، وإلى اي حد تتباين هذه الأمنيات إذا ما تباينت البيئة الحضارية الثقافية للأفراد على نحو ما أشارت إليه دراسة أولبورت وجليسي (انظر : الشافعي، 1996) ودراسة جاري-إريك (</w:t>
      </w:r>
      <w:proofErr w:type="spellStart"/>
      <w:r w:rsidRPr="00281CC4">
        <w:rPr>
          <w:rFonts w:ascii="Simplified Arabic" w:hAnsi="Simplified Arabic" w:cs="Simplified Arabic"/>
          <w:sz w:val="32"/>
          <w:szCs w:val="32"/>
          <w:lang w:bidi="ar-BH"/>
        </w:rPr>
        <w:t>Jari</w:t>
      </w:r>
      <w:proofErr w:type="spellEnd"/>
      <w:r w:rsidRPr="00281CC4">
        <w:rPr>
          <w:rFonts w:ascii="Simplified Arabic" w:hAnsi="Simplified Arabic" w:cs="Simplified Arabic"/>
          <w:sz w:val="32"/>
          <w:szCs w:val="32"/>
          <w:lang w:bidi="ar-BH"/>
        </w:rPr>
        <w:t>-Erik, 1987</w:t>
      </w:r>
      <w:r w:rsidRPr="00281CC4">
        <w:rPr>
          <w:rFonts w:ascii="Simplified Arabic" w:hAnsi="Simplified Arabic" w:cs="Simplified Arabic"/>
          <w:sz w:val="32"/>
          <w:szCs w:val="32"/>
          <w:rtl/>
          <w:lang w:bidi="ar-BH"/>
        </w:rPr>
        <w:t>) ودراسة ميزا وسومرس (</w:t>
      </w:r>
      <w:proofErr w:type="spellStart"/>
      <w:r w:rsidRPr="00281CC4">
        <w:rPr>
          <w:rFonts w:ascii="Simplified Arabic" w:hAnsi="Simplified Arabic" w:cs="Simplified Arabic"/>
          <w:sz w:val="32"/>
          <w:szCs w:val="32"/>
          <w:lang w:bidi="ar-BH"/>
        </w:rPr>
        <w:t>Miza</w:t>
      </w:r>
      <w:proofErr w:type="spellEnd"/>
      <w:r w:rsidRPr="00281CC4">
        <w:rPr>
          <w:rFonts w:ascii="Simplified Arabic" w:hAnsi="Simplified Arabic" w:cs="Simplified Arabic"/>
          <w:sz w:val="32"/>
          <w:szCs w:val="32"/>
          <w:lang w:bidi="ar-BH"/>
        </w:rPr>
        <w:t>, Somers, 2004</w:t>
      </w:r>
      <w:r w:rsidRPr="00281CC4">
        <w:rPr>
          <w:rFonts w:ascii="Simplified Arabic" w:hAnsi="Simplified Arabic" w:cs="Simplified Arabic"/>
          <w:sz w:val="32"/>
          <w:szCs w:val="32"/>
          <w:rtl/>
          <w:lang w:bidi="ar-BH"/>
        </w:rPr>
        <w:t>) وهذا المتغيران (المستوى الأجتماعي الأقتصادي، والمستوى الثقافي الحضاري) يعتبرهما الباحث من أكثر المتغيرات التى أثرت على خروج نتائج الدراسة على النحو الذي خرجت به، واللذين كان لهما تأثيرا كبيرا فى تحديد أمنيات الأطفال وتوجهاتهم نحو المستقبل، ومن ثم فإننا فى حاجة الى إجراء دراسات عبر حضارية (على مستوى الثقافه الفرعية وعلى مستوى الثقافات المتباينة) للكشف عن دلالات هذين المتغيرين</w:t>
      </w:r>
      <w:r>
        <w:rPr>
          <w:rFonts w:ascii="Simplified Arabic" w:hAnsi="Simplified Arabic" w:cs="Simplified Arabic" w:hint="cs"/>
          <w:sz w:val="32"/>
          <w:szCs w:val="32"/>
          <w:rtl/>
          <w:lang w:bidi="ar-BH"/>
        </w:rPr>
        <w:t>.</w:t>
      </w:r>
    </w:p>
    <w:p w14:paraId="3ED3BAB8" w14:textId="77777777" w:rsidR="0074355C" w:rsidRDefault="0074355C">
      <w:pPr>
        <w:rPr>
          <w:lang w:bidi="ar-BH"/>
        </w:rPr>
      </w:pPr>
      <w:bookmarkStart w:id="10" w:name="_GoBack"/>
      <w:bookmarkEnd w:id="10"/>
    </w:p>
    <w:sectPr w:rsidR="007435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Heading">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22"/>
    <w:rsid w:val="003B2F75"/>
    <w:rsid w:val="0074355C"/>
    <w:rsid w:val="00AE60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EBE30-E8BE-45BE-A7C3-2263DAAE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F75"/>
    <w:pPr>
      <w:bidi/>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5753</Words>
  <Characters>32797</Characters>
  <Application>Microsoft Office Word</Application>
  <DocSecurity>0</DocSecurity>
  <Lines>273</Lines>
  <Paragraphs>76</Paragraphs>
  <ScaleCrop>false</ScaleCrop>
  <Company/>
  <LinksUpToDate>false</LinksUpToDate>
  <CharactersWithSpaces>38474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Dr.Sah</dc:creator>
  <cp:keywords/>
  <dc:description/>
  <cp:lastModifiedBy>Dr.Sah</cp:lastModifiedBy>
  <cp:revision>2</cp:revision>
  <dcterms:created xsi:type="dcterms:W3CDTF">2018-09-27T21:17:00Z</dcterms:created>
  <dcterms:modified xsi:type="dcterms:W3CDTF">2018-09-27T21:17:00Z</dcterms:modified>
</cp:coreProperties>
</file>